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BD86" w14:textId="4C0A13E0" w:rsidR="00567DB9" w:rsidRDefault="0086018D" w:rsidP="0083107A">
      <w:pPr>
        <w:jc w:val="center"/>
        <w:rPr>
          <w:b/>
          <w:bCs/>
          <w:sz w:val="40"/>
          <w:szCs w:val="40"/>
        </w:rPr>
      </w:pPr>
      <w:r w:rsidRPr="0086018D">
        <w:rPr>
          <w:b/>
          <w:bCs/>
          <w:sz w:val="40"/>
          <w:szCs w:val="40"/>
        </w:rPr>
        <w:t>YEAR 1</w:t>
      </w:r>
    </w:p>
    <w:p w14:paraId="30A6EF70" w14:textId="77777777" w:rsidR="007739C2" w:rsidRPr="007739C2" w:rsidRDefault="007739C2" w:rsidP="007739C2">
      <w:pPr>
        <w:jc w:val="center"/>
        <w:rPr>
          <w:b/>
          <w:bCs/>
        </w:rPr>
      </w:pP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2410"/>
        <w:gridCol w:w="4253"/>
        <w:gridCol w:w="708"/>
        <w:gridCol w:w="3828"/>
        <w:gridCol w:w="708"/>
        <w:gridCol w:w="3686"/>
        <w:gridCol w:w="567"/>
      </w:tblGrid>
      <w:tr w:rsidR="004A5657" w14:paraId="7D4E231F" w14:textId="77777777" w:rsidTr="50C233B2">
        <w:tc>
          <w:tcPr>
            <w:tcW w:w="2410" w:type="dxa"/>
          </w:tcPr>
          <w:p w14:paraId="0DA0B3D0" w14:textId="77777777" w:rsidR="00567DB9" w:rsidRPr="0086018D" w:rsidRDefault="00567DB9" w:rsidP="00567DB9">
            <w:pPr>
              <w:rPr>
                <w:b/>
                <w:bCs/>
              </w:rPr>
            </w:pPr>
            <w:bookmarkStart w:id="0" w:name="_Hlk167805346"/>
            <w:r w:rsidRPr="0086018D">
              <w:rPr>
                <w:b/>
                <w:bCs/>
              </w:rPr>
              <w:t>Module code and title</w:t>
            </w:r>
          </w:p>
          <w:p w14:paraId="7AAD5EB0" w14:textId="77777777" w:rsidR="00567DB9" w:rsidRDefault="00567DB9"/>
        </w:tc>
        <w:tc>
          <w:tcPr>
            <w:tcW w:w="4253" w:type="dxa"/>
          </w:tcPr>
          <w:p w14:paraId="68168563" w14:textId="02E334EC" w:rsidR="00567DB9" w:rsidRPr="00567DB9" w:rsidRDefault="00567DB9">
            <w:pPr>
              <w:rPr>
                <w:b/>
                <w:bCs/>
              </w:rPr>
            </w:pPr>
            <w:r w:rsidRPr="00567DB9">
              <w:rPr>
                <w:b/>
                <w:bCs/>
              </w:rPr>
              <w:t>Module content</w:t>
            </w:r>
          </w:p>
        </w:tc>
        <w:tc>
          <w:tcPr>
            <w:tcW w:w="708" w:type="dxa"/>
            <w:vMerge w:val="restart"/>
            <w:shd w:val="clear" w:color="auto" w:fill="DAE9F7" w:themeFill="text2" w:themeFillTint="1A"/>
            <w:textDirection w:val="tbRl"/>
          </w:tcPr>
          <w:p w14:paraId="4308261E" w14:textId="08F83247" w:rsidR="00567DB9" w:rsidRDefault="00567DB9" w:rsidP="00567DB9">
            <w:pPr>
              <w:ind w:left="113" w:right="113"/>
            </w:pPr>
            <w:r>
              <w:rPr>
                <w:b/>
                <w:bCs/>
              </w:rPr>
              <w:t>SWASFT placement block one: 3</w:t>
            </w:r>
            <w:r w:rsidRPr="00241D0F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June 2024 - 7</w:t>
            </w:r>
            <w:r w:rsidRPr="00241D0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July 2024</w:t>
            </w:r>
          </w:p>
        </w:tc>
        <w:tc>
          <w:tcPr>
            <w:tcW w:w="3828" w:type="dxa"/>
          </w:tcPr>
          <w:p w14:paraId="2AAB301B" w14:textId="3D654728" w:rsidR="00567DB9" w:rsidRPr="00567DB9" w:rsidRDefault="00567DB9">
            <w:pPr>
              <w:rPr>
                <w:b/>
                <w:bCs/>
              </w:rPr>
            </w:pPr>
            <w:r w:rsidRPr="00567DB9">
              <w:rPr>
                <w:b/>
                <w:bCs/>
              </w:rPr>
              <w:t>Module content</w:t>
            </w:r>
          </w:p>
        </w:tc>
        <w:tc>
          <w:tcPr>
            <w:tcW w:w="708" w:type="dxa"/>
            <w:vMerge w:val="restart"/>
            <w:shd w:val="clear" w:color="auto" w:fill="DAE9F7" w:themeFill="text2" w:themeFillTint="1A"/>
            <w:textDirection w:val="tbRl"/>
          </w:tcPr>
          <w:p w14:paraId="0461422C" w14:textId="276F461B" w:rsidR="00567DB9" w:rsidRDefault="00567DB9" w:rsidP="00567DB9">
            <w:pPr>
              <w:ind w:left="113" w:right="113"/>
            </w:pPr>
            <w:r>
              <w:rPr>
                <w:b/>
                <w:bCs/>
              </w:rPr>
              <w:t>SWASFT placement block two: 2</w:t>
            </w:r>
            <w:r w:rsidRPr="00241D0F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September 2024 – 6</w:t>
            </w:r>
            <w:r w:rsidRPr="00ED7E9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 2024</w:t>
            </w:r>
          </w:p>
        </w:tc>
        <w:tc>
          <w:tcPr>
            <w:tcW w:w="3686" w:type="dxa"/>
          </w:tcPr>
          <w:p w14:paraId="2234349A" w14:textId="124F8F8E" w:rsidR="00567DB9" w:rsidRPr="00567DB9" w:rsidRDefault="00567DB9">
            <w:pPr>
              <w:rPr>
                <w:b/>
                <w:bCs/>
              </w:rPr>
            </w:pPr>
            <w:r w:rsidRPr="00567DB9">
              <w:rPr>
                <w:b/>
                <w:bCs/>
              </w:rPr>
              <w:t>Module content</w:t>
            </w:r>
          </w:p>
        </w:tc>
        <w:tc>
          <w:tcPr>
            <w:tcW w:w="567" w:type="dxa"/>
            <w:vMerge w:val="restart"/>
            <w:shd w:val="clear" w:color="auto" w:fill="FAE2D5" w:themeFill="accent2" w:themeFillTint="33"/>
            <w:textDirection w:val="tbRl"/>
          </w:tcPr>
          <w:p w14:paraId="47D2CEA3" w14:textId="559938EE" w:rsidR="00567DB9" w:rsidRPr="00567DB9" w:rsidRDefault="00567DB9" w:rsidP="00567DB9">
            <w:pPr>
              <w:ind w:left="113" w:right="113"/>
              <w:rPr>
                <w:b/>
                <w:bCs/>
              </w:rPr>
            </w:pPr>
            <w:r w:rsidRPr="00567DB9">
              <w:rPr>
                <w:b/>
                <w:bCs/>
              </w:rPr>
              <w:t>End of year</w:t>
            </w:r>
          </w:p>
        </w:tc>
      </w:tr>
      <w:tr w:rsidR="000C72E4" w14:paraId="2452A036" w14:textId="77777777" w:rsidTr="50C233B2">
        <w:tc>
          <w:tcPr>
            <w:tcW w:w="2410" w:type="dxa"/>
          </w:tcPr>
          <w:p w14:paraId="61747EEA" w14:textId="77777777" w:rsidR="00567DB9" w:rsidRPr="0086018D" w:rsidRDefault="00567DB9" w:rsidP="00567DB9">
            <w:pPr>
              <w:rPr>
                <w:b/>
                <w:bCs/>
              </w:rPr>
            </w:pPr>
            <w:r w:rsidRPr="0086018D">
              <w:rPr>
                <w:b/>
                <w:bCs/>
              </w:rPr>
              <w:t>PS4001: Foundations of Paramedic Practice</w:t>
            </w:r>
          </w:p>
          <w:p w14:paraId="7E9F32D4" w14:textId="77777777" w:rsidR="00567DB9" w:rsidRDefault="00567DB9"/>
          <w:p w14:paraId="39A64948" w14:textId="77777777" w:rsidR="000C72E4" w:rsidRDefault="000C72E4"/>
        </w:tc>
        <w:tc>
          <w:tcPr>
            <w:tcW w:w="4253" w:type="dxa"/>
          </w:tcPr>
          <w:p w14:paraId="3B563416" w14:textId="61870ADD" w:rsidR="00567DB9" w:rsidRPr="004A5657" w:rsidRDefault="012D41B3">
            <w:pPr>
              <w:rPr>
                <w:sz w:val="16"/>
                <w:szCs w:val="16"/>
              </w:rPr>
            </w:pPr>
            <w:r w:rsidRPr="50C233B2">
              <w:rPr>
                <w:sz w:val="16"/>
                <w:szCs w:val="16"/>
                <w:highlight w:val="yellow"/>
              </w:rPr>
              <w:t>Theory Only</w:t>
            </w:r>
            <w:r w:rsidRPr="50C233B2">
              <w:rPr>
                <w:sz w:val="16"/>
                <w:szCs w:val="16"/>
              </w:rPr>
              <w:t xml:space="preserve">: </w:t>
            </w:r>
            <w:r w:rsidR="7953F329" w:rsidRPr="50C233B2">
              <w:rPr>
                <w:sz w:val="16"/>
                <w:szCs w:val="16"/>
              </w:rPr>
              <w:t xml:space="preserve">The Role of the Paramedic in Modern Healthcare, </w:t>
            </w:r>
            <w:r w:rsidR="7FDCE731" w:rsidRPr="50C233B2">
              <w:rPr>
                <w:sz w:val="16"/>
                <w:szCs w:val="16"/>
              </w:rPr>
              <w:t>Professional regulation and the HCPC</w:t>
            </w:r>
            <w:r w:rsidR="0174B41C" w:rsidRPr="50C233B2">
              <w:rPr>
                <w:sz w:val="16"/>
                <w:szCs w:val="16"/>
              </w:rPr>
              <w:t xml:space="preserve"> (</w:t>
            </w:r>
            <w:r w:rsidR="634E0850" w:rsidRPr="50C233B2">
              <w:rPr>
                <w:sz w:val="16"/>
                <w:szCs w:val="16"/>
              </w:rPr>
              <w:t xml:space="preserve">professional behaviours, the role of regulatory bodies, </w:t>
            </w:r>
            <w:r w:rsidR="7FDCE731" w:rsidRPr="50C233B2">
              <w:rPr>
                <w:sz w:val="16"/>
                <w:szCs w:val="16"/>
              </w:rPr>
              <w:t>fitness to practice process</w:t>
            </w:r>
            <w:r w:rsidR="1E780823" w:rsidRPr="50C233B2">
              <w:rPr>
                <w:sz w:val="16"/>
                <w:szCs w:val="16"/>
              </w:rPr>
              <w:t>), Infection Prevention</w:t>
            </w:r>
            <w:r w:rsidR="3EF55474" w:rsidRPr="50C233B2">
              <w:rPr>
                <w:sz w:val="16"/>
                <w:szCs w:val="16"/>
              </w:rPr>
              <w:t xml:space="preserve"> and </w:t>
            </w:r>
            <w:r w:rsidR="1E780823" w:rsidRPr="50C233B2">
              <w:rPr>
                <w:sz w:val="16"/>
                <w:szCs w:val="16"/>
              </w:rPr>
              <w:t>Control</w:t>
            </w:r>
            <w:r w:rsidR="2F29502D" w:rsidRPr="50C233B2">
              <w:rPr>
                <w:sz w:val="16"/>
                <w:szCs w:val="16"/>
              </w:rPr>
              <w:t xml:space="preserve"> </w:t>
            </w:r>
            <w:r w:rsidR="206FC388" w:rsidRPr="50C233B2">
              <w:rPr>
                <w:sz w:val="16"/>
                <w:szCs w:val="16"/>
              </w:rPr>
              <w:t xml:space="preserve">(chain of infection, </w:t>
            </w:r>
            <w:r w:rsidR="2D117C88" w:rsidRPr="50C233B2">
              <w:rPr>
                <w:sz w:val="16"/>
                <w:szCs w:val="16"/>
              </w:rPr>
              <w:t>IP + C procedures and risk assessment)</w:t>
            </w:r>
            <w:r w:rsidR="1E780823" w:rsidRPr="50C233B2">
              <w:rPr>
                <w:sz w:val="16"/>
                <w:szCs w:val="16"/>
              </w:rPr>
              <w:t xml:space="preserve">, </w:t>
            </w:r>
            <w:r w:rsidR="368BD007" w:rsidRPr="50C233B2">
              <w:rPr>
                <w:sz w:val="16"/>
                <w:szCs w:val="16"/>
              </w:rPr>
              <w:t xml:space="preserve">Introduction to </w:t>
            </w:r>
            <w:r w:rsidR="5223CE22" w:rsidRPr="50C233B2">
              <w:rPr>
                <w:sz w:val="16"/>
                <w:szCs w:val="16"/>
              </w:rPr>
              <w:t>Clinical Leadership</w:t>
            </w:r>
            <w:r w:rsidR="14BF1A43" w:rsidRPr="50C233B2">
              <w:rPr>
                <w:sz w:val="16"/>
                <w:szCs w:val="16"/>
              </w:rPr>
              <w:t xml:space="preserve">, </w:t>
            </w:r>
            <w:r w:rsidR="11AC59D5" w:rsidRPr="50C233B2">
              <w:rPr>
                <w:sz w:val="16"/>
                <w:szCs w:val="16"/>
              </w:rPr>
              <w:t>Biomedical Ethics (Beauchamps’ 4 Principles)</w:t>
            </w:r>
            <w:r w:rsidR="274FDB4E" w:rsidRPr="50C233B2">
              <w:rPr>
                <w:sz w:val="16"/>
                <w:szCs w:val="16"/>
              </w:rPr>
              <w:t xml:space="preserve">. </w:t>
            </w:r>
            <w:r w:rsidR="11AC59D5" w:rsidRPr="50C233B2">
              <w:rPr>
                <w:sz w:val="16"/>
                <w:szCs w:val="16"/>
              </w:rPr>
              <w:t xml:space="preserve">  </w:t>
            </w:r>
            <w:r w:rsidR="55C215A4" w:rsidRPr="50C233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Merge/>
          </w:tcPr>
          <w:p w14:paraId="7518FD2A" w14:textId="77777777" w:rsidR="00567DB9" w:rsidRDefault="00567DB9"/>
        </w:tc>
        <w:tc>
          <w:tcPr>
            <w:tcW w:w="3828" w:type="dxa"/>
          </w:tcPr>
          <w:p w14:paraId="5AB537E8" w14:textId="17A525CD" w:rsidR="00567DB9" w:rsidRPr="004A5657" w:rsidRDefault="79D975CD">
            <w:pPr>
              <w:rPr>
                <w:sz w:val="16"/>
                <w:szCs w:val="16"/>
              </w:rPr>
            </w:pPr>
            <w:r w:rsidRPr="50C233B2">
              <w:rPr>
                <w:sz w:val="16"/>
                <w:szCs w:val="16"/>
                <w:highlight w:val="yellow"/>
              </w:rPr>
              <w:t xml:space="preserve">Theory Only: </w:t>
            </w:r>
            <w:r w:rsidR="53D70292" w:rsidRPr="50C233B2">
              <w:rPr>
                <w:sz w:val="16"/>
                <w:szCs w:val="16"/>
              </w:rPr>
              <w:t xml:space="preserve"> Introduction to </w:t>
            </w:r>
            <w:r w:rsidR="5AF55645" w:rsidRPr="50C233B2">
              <w:rPr>
                <w:sz w:val="16"/>
                <w:szCs w:val="16"/>
              </w:rPr>
              <w:t>Legal Principles in Paramedic Practice (Informed Consent, MCA),</w:t>
            </w:r>
            <w:r w:rsidR="7A60FF2C" w:rsidRPr="50C233B2">
              <w:rPr>
                <w:sz w:val="16"/>
                <w:szCs w:val="16"/>
              </w:rPr>
              <w:t xml:space="preserve"> </w:t>
            </w:r>
            <w:r w:rsidR="5330EF34" w:rsidRPr="50C233B2">
              <w:rPr>
                <w:sz w:val="16"/>
                <w:szCs w:val="16"/>
              </w:rPr>
              <w:t>Best-Interest Decisions (</w:t>
            </w:r>
            <w:r w:rsidR="49C152C2" w:rsidRPr="50C233B2">
              <w:rPr>
                <w:sz w:val="16"/>
                <w:szCs w:val="16"/>
              </w:rPr>
              <w:t xml:space="preserve">DNARs, ADRTs, LPAs), Medical Ethics Recap, </w:t>
            </w:r>
            <w:r w:rsidR="4011A010" w:rsidRPr="50C233B2">
              <w:rPr>
                <w:sz w:val="16"/>
                <w:szCs w:val="16"/>
              </w:rPr>
              <w:t xml:space="preserve">The </w:t>
            </w:r>
            <w:r w:rsidR="49C152C2" w:rsidRPr="50C233B2">
              <w:rPr>
                <w:sz w:val="16"/>
                <w:szCs w:val="16"/>
              </w:rPr>
              <w:t xml:space="preserve">Biopsychosocial Model, </w:t>
            </w:r>
            <w:r w:rsidR="6A3018FA" w:rsidRPr="50C233B2">
              <w:rPr>
                <w:sz w:val="16"/>
                <w:szCs w:val="16"/>
              </w:rPr>
              <w:t>Vulnerable Groups,</w:t>
            </w:r>
            <w:r w:rsidR="73C5F353" w:rsidRPr="50C233B2">
              <w:rPr>
                <w:sz w:val="16"/>
                <w:szCs w:val="16"/>
              </w:rPr>
              <w:t xml:space="preserve"> Safeguarding (Key legislation, Identifying different forms of abuse, paramedic responsibilities), </w:t>
            </w:r>
            <w:r w:rsidR="369BCFB3" w:rsidRPr="50C233B2">
              <w:rPr>
                <w:sz w:val="16"/>
                <w:szCs w:val="16"/>
              </w:rPr>
              <w:t>Communication (</w:t>
            </w:r>
            <w:r w:rsidR="7C1374CA" w:rsidRPr="50C233B2">
              <w:rPr>
                <w:sz w:val="16"/>
                <w:szCs w:val="16"/>
              </w:rPr>
              <w:t xml:space="preserve">Essentials of effective communication, overcoming barriers, conflict </w:t>
            </w:r>
            <w:proofErr w:type="gramStart"/>
            <w:r w:rsidR="7C1374CA" w:rsidRPr="50C233B2">
              <w:rPr>
                <w:sz w:val="16"/>
                <w:szCs w:val="16"/>
              </w:rPr>
              <w:t xml:space="preserve">resolution) </w:t>
            </w:r>
            <w:r w:rsidR="73C5F353" w:rsidRPr="50C233B2">
              <w:rPr>
                <w:sz w:val="16"/>
                <w:szCs w:val="16"/>
              </w:rPr>
              <w:t xml:space="preserve"> </w:t>
            </w:r>
            <w:r w:rsidR="6A3018FA" w:rsidRPr="50C233B2">
              <w:rPr>
                <w:sz w:val="16"/>
                <w:szCs w:val="16"/>
              </w:rPr>
              <w:t xml:space="preserve"> </w:t>
            </w:r>
            <w:proofErr w:type="gramEnd"/>
            <w:r w:rsidR="5AF55645" w:rsidRPr="50C233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Merge/>
          </w:tcPr>
          <w:p w14:paraId="752E9EA9" w14:textId="77777777" w:rsidR="00567DB9" w:rsidRDefault="00567DB9"/>
        </w:tc>
        <w:tc>
          <w:tcPr>
            <w:tcW w:w="3686" w:type="dxa"/>
          </w:tcPr>
          <w:p w14:paraId="1889C25E" w14:textId="373D91CD" w:rsidR="00567DB9" w:rsidRPr="004A5657" w:rsidRDefault="581E0F91">
            <w:pPr>
              <w:rPr>
                <w:sz w:val="16"/>
                <w:szCs w:val="16"/>
              </w:rPr>
            </w:pPr>
            <w:r w:rsidRPr="50C233B2">
              <w:rPr>
                <w:sz w:val="16"/>
                <w:szCs w:val="16"/>
                <w:highlight w:val="yellow"/>
              </w:rPr>
              <w:t>Theory Only:</w:t>
            </w:r>
            <w:r w:rsidRPr="50C233B2">
              <w:rPr>
                <w:sz w:val="16"/>
                <w:szCs w:val="16"/>
              </w:rPr>
              <w:t xml:space="preserve"> Recognising Bias and Human Factors, Assignment Clinic and Tutorials, </w:t>
            </w:r>
            <w:r w:rsidR="01715439" w:rsidRPr="50C233B2">
              <w:rPr>
                <w:sz w:val="16"/>
                <w:szCs w:val="16"/>
              </w:rPr>
              <w:t xml:space="preserve">Feedback and Preparation for Level 5 </w:t>
            </w:r>
          </w:p>
        </w:tc>
        <w:tc>
          <w:tcPr>
            <w:tcW w:w="567" w:type="dxa"/>
            <w:vMerge/>
          </w:tcPr>
          <w:p w14:paraId="77F2451F" w14:textId="77777777" w:rsidR="00567DB9" w:rsidRDefault="00567DB9"/>
        </w:tc>
      </w:tr>
      <w:tr w:rsidR="000C72E4" w14:paraId="415C8486" w14:textId="77777777" w:rsidTr="50C233B2">
        <w:tc>
          <w:tcPr>
            <w:tcW w:w="2410" w:type="dxa"/>
          </w:tcPr>
          <w:p w14:paraId="23A27A68" w14:textId="77777777" w:rsidR="00567DB9" w:rsidRPr="0086018D" w:rsidRDefault="00567DB9" w:rsidP="00567DB9">
            <w:pPr>
              <w:rPr>
                <w:b/>
                <w:bCs/>
              </w:rPr>
            </w:pPr>
            <w:r w:rsidRPr="0086018D">
              <w:rPr>
                <w:b/>
                <w:bCs/>
              </w:rPr>
              <w:t>PS4002: Evidence Based Practice 1</w:t>
            </w:r>
          </w:p>
          <w:p w14:paraId="51DD8C5E" w14:textId="77777777" w:rsidR="00567DB9" w:rsidRDefault="00567DB9"/>
          <w:p w14:paraId="10D90B77" w14:textId="77777777" w:rsidR="000C72E4" w:rsidRDefault="000C72E4"/>
        </w:tc>
        <w:tc>
          <w:tcPr>
            <w:tcW w:w="4253" w:type="dxa"/>
          </w:tcPr>
          <w:p w14:paraId="71999185" w14:textId="77777777" w:rsidR="00567DB9" w:rsidRPr="004A5657" w:rsidRDefault="00567DB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B708B7C" w14:textId="77777777" w:rsidR="00567DB9" w:rsidRDefault="00567DB9"/>
        </w:tc>
        <w:tc>
          <w:tcPr>
            <w:tcW w:w="3828" w:type="dxa"/>
          </w:tcPr>
          <w:p w14:paraId="17A3EABE" w14:textId="77777777" w:rsidR="00567DB9" w:rsidRPr="004A5657" w:rsidRDefault="00567DB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6713492" w14:textId="77777777" w:rsidR="00567DB9" w:rsidRDefault="00567DB9"/>
        </w:tc>
        <w:tc>
          <w:tcPr>
            <w:tcW w:w="3686" w:type="dxa"/>
          </w:tcPr>
          <w:p w14:paraId="3FFA8BB2" w14:textId="77777777" w:rsidR="00567DB9" w:rsidRPr="004A5657" w:rsidRDefault="00567DB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9CE1085" w14:textId="77777777" w:rsidR="00567DB9" w:rsidRDefault="00567DB9"/>
        </w:tc>
      </w:tr>
      <w:tr w:rsidR="000C72E4" w14:paraId="05BEB54B" w14:textId="77777777" w:rsidTr="50C233B2">
        <w:tc>
          <w:tcPr>
            <w:tcW w:w="2410" w:type="dxa"/>
          </w:tcPr>
          <w:p w14:paraId="1DE50CFC" w14:textId="77777777" w:rsidR="00567DB9" w:rsidRPr="0086018D" w:rsidRDefault="00567DB9" w:rsidP="00567DB9">
            <w:pPr>
              <w:rPr>
                <w:b/>
                <w:bCs/>
              </w:rPr>
            </w:pPr>
            <w:r w:rsidRPr="0086018D">
              <w:rPr>
                <w:b/>
                <w:bCs/>
              </w:rPr>
              <w:t>PS4003: Practice Education 1</w:t>
            </w:r>
          </w:p>
          <w:p w14:paraId="0DAC6E07" w14:textId="77777777" w:rsidR="00567DB9" w:rsidRDefault="00567DB9"/>
          <w:p w14:paraId="1554EA17" w14:textId="77777777" w:rsidR="004A5657" w:rsidRDefault="004A5657"/>
        </w:tc>
        <w:tc>
          <w:tcPr>
            <w:tcW w:w="4253" w:type="dxa"/>
          </w:tcPr>
          <w:p w14:paraId="75A52CEC" w14:textId="4FB5DAC2" w:rsidR="00567DB9" w:rsidRPr="004A5657" w:rsidRDefault="004A5657">
            <w:pPr>
              <w:rPr>
                <w:sz w:val="16"/>
                <w:szCs w:val="16"/>
              </w:rPr>
            </w:pPr>
            <w:r w:rsidRPr="00FC5D0C">
              <w:rPr>
                <w:sz w:val="16"/>
                <w:szCs w:val="16"/>
                <w:highlight w:val="yellow"/>
              </w:rPr>
              <w:t>Theory only</w:t>
            </w:r>
            <w:r>
              <w:rPr>
                <w:sz w:val="16"/>
                <w:szCs w:val="16"/>
              </w:rPr>
              <w:t>: c</w:t>
            </w:r>
            <w:r w:rsidRPr="004A5657">
              <w:rPr>
                <w:sz w:val="16"/>
                <w:szCs w:val="16"/>
              </w:rPr>
              <w:t>ommunication</w:t>
            </w:r>
            <w:r>
              <w:rPr>
                <w:sz w:val="16"/>
                <w:szCs w:val="16"/>
              </w:rPr>
              <w:t>; psychological and physical</w:t>
            </w:r>
            <w:r w:rsidRPr="004A5657">
              <w:rPr>
                <w:sz w:val="16"/>
                <w:szCs w:val="16"/>
              </w:rPr>
              <w:t xml:space="preserve"> resilience</w:t>
            </w:r>
            <w:r>
              <w:rPr>
                <w:sz w:val="16"/>
                <w:szCs w:val="16"/>
              </w:rPr>
              <w:t>;</w:t>
            </w:r>
            <w:r w:rsidRPr="004A5657">
              <w:rPr>
                <w:sz w:val="16"/>
                <w:szCs w:val="16"/>
              </w:rPr>
              <w:t xml:space="preserve"> reflection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inc</w:t>
            </w:r>
            <w:proofErr w:type="spellEnd"/>
            <w:r>
              <w:rPr>
                <w:sz w:val="16"/>
                <w:szCs w:val="16"/>
              </w:rPr>
              <w:t xml:space="preserve"> reflective cycles / models); history-taking (</w:t>
            </w:r>
            <w:proofErr w:type="spellStart"/>
            <w:r>
              <w:rPr>
                <w:sz w:val="16"/>
                <w:szCs w:val="16"/>
              </w:rPr>
              <w:t>inc</w:t>
            </w:r>
            <w:proofErr w:type="spellEnd"/>
            <w:r>
              <w:rPr>
                <w:sz w:val="16"/>
                <w:szCs w:val="16"/>
              </w:rPr>
              <w:t xml:space="preserve"> SAMPLE, OLDCARTS, SOCRATES, PQRST, PMH, </w:t>
            </w:r>
            <w:proofErr w:type="spellStart"/>
            <w:r>
              <w:rPr>
                <w:sz w:val="16"/>
                <w:szCs w:val="16"/>
              </w:rPr>
              <w:t>FHx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DHx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SHx</w:t>
            </w:r>
            <w:proofErr w:type="spellEnd"/>
            <w:r>
              <w:rPr>
                <w:sz w:val="16"/>
                <w:szCs w:val="16"/>
              </w:rPr>
              <w:t>)</w:t>
            </w:r>
            <w:r w:rsidR="007739C2">
              <w:rPr>
                <w:sz w:val="16"/>
                <w:szCs w:val="16"/>
              </w:rPr>
              <w:t>; practice assessment document (PAD) &amp; portfolio; handovers &amp; ATMIST</w:t>
            </w:r>
          </w:p>
        </w:tc>
        <w:tc>
          <w:tcPr>
            <w:tcW w:w="708" w:type="dxa"/>
            <w:vMerge/>
          </w:tcPr>
          <w:p w14:paraId="5CB95F41" w14:textId="77777777" w:rsidR="00567DB9" w:rsidRDefault="00567DB9"/>
        </w:tc>
        <w:tc>
          <w:tcPr>
            <w:tcW w:w="3828" w:type="dxa"/>
          </w:tcPr>
          <w:p w14:paraId="4E8834D4" w14:textId="0EA1A817" w:rsidR="00567DB9" w:rsidRPr="004A5657" w:rsidRDefault="007739C2">
            <w:pPr>
              <w:rPr>
                <w:sz w:val="16"/>
                <w:szCs w:val="16"/>
              </w:rPr>
            </w:pPr>
            <w:r w:rsidRPr="00FC5D0C">
              <w:rPr>
                <w:sz w:val="16"/>
                <w:szCs w:val="16"/>
                <w:highlight w:val="yellow"/>
              </w:rPr>
              <w:t xml:space="preserve">Theory &amp; </w:t>
            </w:r>
            <w:proofErr w:type="spellStart"/>
            <w:r w:rsidRPr="00FC5D0C">
              <w:rPr>
                <w:sz w:val="16"/>
                <w:szCs w:val="16"/>
                <w:highlight w:val="yellow"/>
              </w:rPr>
              <w:t>practicals</w:t>
            </w:r>
            <w:proofErr w:type="spellEnd"/>
            <w:r>
              <w:rPr>
                <w:sz w:val="16"/>
                <w:szCs w:val="16"/>
              </w:rPr>
              <w:t xml:space="preserve">: cardiovascular, respiratory, GU/GI </w:t>
            </w:r>
            <w:r w:rsidR="00B40A8B">
              <w:rPr>
                <w:sz w:val="16"/>
                <w:szCs w:val="16"/>
              </w:rPr>
              <w:t>&amp;</w:t>
            </w:r>
            <w:r>
              <w:rPr>
                <w:sz w:val="16"/>
                <w:szCs w:val="16"/>
              </w:rPr>
              <w:t xml:space="preserve"> neuro history-taking </w:t>
            </w:r>
            <w:r w:rsidR="00B40A8B">
              <w:rPr>
                <w:sz w:val="16"/>
                <w:szCs w:val="16"/>
              </w:rPr>
              <w:t>&amp;</w:t>
            </w:r>
            <w:r>
              <w:rPr>
                <w:sz w:val="16"/>
                <w:szCs w:val="16"/>
              </w:rPr>
              <w:t xml:space="preserve"> assessment (</w:t>
            </w:r>
            <w:proofErr w:type="spellStart"/>
            <w:r>
              <w:rPr>
                <w:sz w:val="16"/>
                <w:szCs w:val="16"/>
              </w:rPr>
              <w:t>inc</w:t>
            </w:r>
            <w:proofErr w:type="spellEnd"/>
            <w:r>
              <w:rPr>
                <w:sz w:val="16"/>
                <w:szCs w:val="16"/>
              </w:rPr>
              <w:t xml:space="preserve"> inspection, palpation, percussion &amp; auscultation</w:t>
            </w:r>
            <w:r w:rsidR="00B40A8B">
              <w:rPr>
                <w:sz w:val="16"/>
                <w:szCs w:val="16"/>
              </w:rPr>
              <w:t xml:space="preserve"> of each system</w:t>
            </w:r>
            <w:r>
              <w:rPr>
                <w:sz w:val="16"/>
                <w:szCs w:val="16"/>
              </w:rPr>
              <w:t>); neonatal BLS; paediatric BLS</w:t>
            </w:r>
          </w:p>
        </w:tc>
        <w:tc>
          <w:tcPr>
            <w:tcW w:w="708" w:type="dxa"/>
            <w:vMerge/>
          </w:tcPr>
          <w:p w14:paraId="5A5F784A" w14:textId="77777777" w:rsidR="00567DB9" w:rsidRDefault="00567DB9"/>
        </w:tc>
        <w:tc>
          <w:tcPr>
            <w:tcW w:w="3686" w:type="dxa"/>
          </w:tcPr>
          <w:p w14:paraId="1B968F78" w14:textId="12CC2D76" w:rsidR="00567DB9" w:rsidRPr="004A5657" w:rsidRDefault="007739C2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  <w:highlight w:val="yellow"/>
              </w:rPr>
              <w:t xml:space="preserve">Theory &amp; </w:t>
            </w:r>
            <w:proofErr w:type="spellStart"/>
            <w:r w:rsidRPr="39CEEE92">
              <w:rPr>
                <w:sz w:val="16"/>
                <w:szCs w:val="16"/>
                <w:highlight w:val="yellow"/>
              </w:rPr>
              <w:t>practicals</w:t>
            </w:r>
            <w:proofErr w:type="spellEnd"/>
            <w:r w:rsidRPr="39CEEE92">
              <w:rPr>
                <w:sz w:val="16"/>
                <w:szCs w:val="16"/>
              </w:rPr>
              <w:t xml:space="preserve">: major incident structure </w:t>
            </w:r>
            <w:r w:rsidR="72C1DAD0" w:rsidRPr="39CEEE92">
              <w:rPr>
                <w:sz w:val="16"/>
                <w:szCs w:val="16"/>
              </w:rPr>
              <w:t>&amp;</w:t>
            </w:r>
            <w:r w:rsidRPr="39CEEE92">
              <w:rPr>
                <w:sz w:val="16"/>
                <w:szCs w:val="16"/>
              </w:rPr>
              <w:t xml:space="preserve"> roles</w:t>
            </w:r>
            <w:r w:rsidR="5421F73E" w:rsidRPr="39CEEE92">
              <w:rPr>
                <w:sz w:val="16"/>
                <w:szCs w:val="16"/>
              </w:rPr>
              <w:t xml:space="preserve"> (JESIP, TST, METHANE, RAR, triage trails)</w:t>
            </w:r>
            <w:r w:rsidRPr="39CEEE92">
              <w:rPr>
                <w:sz w:val="16"/>
                <w:szCs w:val="16"/>
              </w:rPr>
              <w:t>; trauma equipment &amp; context for use</w:t>
            </w:r>
            <w:r w:rsidR="72C1DAD0" w:rsidRPr="39CEEE92">
              <w:rPr>
                <w:sz w:val="16"/>
                <w:szCs w:val="16"/>
              </w:rPr>
              <w:t xml:space="preserve"> (</w:t>
            </w:r>
            <w:proofErr w:type="spellStart"/>
            <w:r w:rsidR="72C1DAD0" w:rsidRPr="39CEEE92">
              <w:rPr>
                <w:sz w:val="16"/>
                <w:szCs w:val="16"/>
              </w:rPr>
              <w:t>inc</w:t>
            </w:r>
            <w:proofErr w:type="spellEnd"/>
            <w:r w:rsidR="72C1DAD0" w:rsidRPr="39CEEE92">
              <w:rPr>
                <w:sz w:val="16"/>
                <w:szCs w:val="16"/>
              </w:rPr>
              <w:t xml:space="preserve"> haemostatic gauze, blast bandages, CAT tourniquets, pelvic binders &amp; Kendrick traction splints)</w:t>
            </w:r>
            <w:r w:rsidRPr="39CEEE92">
              <w:rPr>
                <w:sz w:val="16"/>
                <w:szCs w:val="16"/>
              </w:rPr>
              <w:t xml:space="preserve">; </w:t>
            </w:r>
            <w:r w:rsidR="72C1DAD0" w:rsidRPr="39CEEE92">
              <w:rPr>
                <w:sz w:val="16"/>
                <w:szCs w:val="16"/>
              </w:rPr>
              <w:t xml:space="preserve">major </w:t>
            </w:r>
            <w:r w:rsidRPr="39CEEE92">
              <w:rPr>
                <w:sz w:val="16"/>
                <w:szCs w:val="16"/>
              </w:rPr>
              <w:t>trauma scenarios</w:t>
            </w:r>
          </w:p>
        </w:tc>
        <w:tc>
          <w:tcPr>
            <w:tcW w:w="567" w:type="dxa"/>
            <w:vMerge/>
          </w:tcPr>
          <w:p w14:paraId="7A0AA73C" w14:textId="77777777" w:rsidR="00567DB9" w:rsidRDefault="00567DB9"/>
        </w:tc>
      </w:tr>
      <w:tr w:rsidR="000C72E4" w14:paraId="09C537C9" w14:textId="77777777" w:rsidTr="50C233B2">
        <w:tc>
          <w:tcPr>
            <w:tcW w:w="2410" w:type="dxa"/>
          </w:tcPr>
          <w:p w14:paraId="003DA18B" w14:textId="6A4EDCDB" w:rsidR="00567DB9" w:rsidRDefault="00567DB9">
            <w:r w:rsidRPr="0086018D">
              <w:rPr>
                <w:b/>
                <w:bCs/>
              </w:rPr>
              <w:t>PS4004: Foundations of Anatomy and Physiology to Support Clinical Practice</w:t>
            </w:r>
          </w:p>
        </w:tc>
        <w:tc>
          <w:tcPr>
            <w:tcW w:w="4253" w:type="dxa"/>
          </w:tcPr>
          <w:p w14:paraId="576AF3D0" w14:textId="7AECDF8A" w:rsidR="00567DB9" w:rsidRPr="004A5657" w:rsidRDefault="726BEE0A">
            <w:pPr>
              <w:rPr>
                <w:sz w:val="16"/>
                <w:szCs w:val="16"/>
              </w:rPr>
            </w:pPr>
            <w:r w:rsidRPr="08E0AB66">
              <w:rPr>
                <w:sz w:val="16"/>
                <w:szCs w:val="16"/>
              </w:rPr>
              <w:t xml:space="preserve">Cells, homeostasis, fluid balance, CVS A&amp;P including </w:t>
            </w:r>
            <w:r w:rsidR="38641061" w:rsidRPr="08E0AB66">
              <w:rPr>
                <w:sz w:val="16"/>
                <w:szCs w:val="16"/>
              </w:rPr>
              <w:t>cardiac cycle, cardiac conduction system, introduction to the physiology of the normal ECG, what each element of the ECG represents (e.g. P</w:t>
            </w:r>
            <w:r w:rsidR="01937ADB" w:rsidRPr="08E0AB66">
              <w:rPr>
                <w:sz w:val="16"/>
                <w:szCs w:val="16"/>
              </w:rPr>
              <w:t xml:space="preserve"> wave = atrial depolarisation), 3– lead analysis using the 12 – point plan, basic introduction to </w:t>
            </w:r>
            <w:r w:rsidR="17ED10CF" w:rsidRPr="08E0AB66">
              <w:rPr>
                <w:sz w:val="16"/>
                <w:szCs w:val="16"/>
              </w:rPr>
              <w:t>conduction problems (e.g. Prolonged PR interval = AV node issue). Respiratory A&amp;P</w:t>
            </w:r>
            <w:r w:rsidR="4ED3812D" w:rsidRPr="08E0AB66">
              <w:rPr>
                <w:sz w:val="16"/>
                <w:szCs w:val="16"/>
              </w:rPr>
              <w:t xml:space="preserve">, inc. mechanics of breathing, internal/external respiration etc. </w:t>
            </w:r>
            <w:r w:rsidR="0ECE2470" w:rsidRPr="08E0AB66">
              <w:rPr>
                <w:sz w:val="16"/>
                <w:szCs w:val="16"/>
              </w:rPr>
              <w:t>The endocrine system: glands and hormones. Nervous system A&amp;P.</w:t>
            </w:r>
            <w:r w:rsidR="2BE4ECEB" w:rsidRPr="08E0AB66">
              <w:rPr>
                <w:sz w:val="16"/>
                <w:szCs w:val="16"/>
              </w:rPr>
              <w:t xml:space="preserve"> Digestive system A&amp;P. Integumentary system A&amp;P.</w:t>
            </w:r>
          </w:p>
        </w:tc>
        <w:tc>
          <w:tcPr>
            <w:tcW w:w="708" w:type="dxa"/>
            <w:vMerge/>
          </w:tcPr>
          <w:p w14:paraId="3D1853BF" w14:textId="77777777" w:rsidR="00567DB9" w:rsidRDefault="00567DB9"/>
        </w:tc>
        <w:tc>
          <w:tcPr>
            <w:tcW w:w="3828" w:type="dxa"/>
          </w:tcPr>
          <w:p w14:paraId="69519ECD" w14:textId="1A0B2762" w:rsidR="00567DB9" w:rsidRPr="004A5657" w:rsidRDefault="0F6CC844">
            <w:pPr>
              <w:rPr>
                <w:sz w:val="16"/>
                <w:szCs w:val="16"/>
              </w:rPr>
            </w:pPr>
            <w:r w:rsidRPr="629EB834">
              <w:rPr>
                <w:sz w:val="16"/>
                <w:szCs w:val="16"/>
              </w:rPr>
              <w:t>Urinary system A&amp;P, MSK A&amp;P, anatomical and physiological differences in children, Pregnancy: trimesters</w:t>
            </w:r>
            <w:r w:rsidR="6117EF8B" w:rsidRPr="629EB834">
              <w:rPr>
                <w:sz w:val="16"/>
                <w:szCs w:val="16"/>
              </w:rPr>
              <w:t>, anatomical and physiological changes during, the mechanics of labour and childbirth</w:t>
            </w:r>
            <w:r w:rsidR="0D3B1819" w:rsidRPr="629EB834">
              <w:rPr>
                <w:sz w:val="16"/>
                <w:szCs w:val="16"/>
              </w:rPr>
              <w:t>. Introduction to the immune system, introduction to genetics.</w:t>
            </w:r>
          </w:p>
        </w:tc>
        <w:tc>
          <w:tcPr>
            <w:tcW w:w="708" w:type="dxa"/>
            <w:vMerge/>
          </w:tcPr>
          <w:p w14:paraId="7B460532" w14:textId="77777777" w:rsidR="00567DB9" w:rsidRDefault="00567DB9"/>
        </w:tc>
        <w:tc>
          <w:tcPr>
            <w:tcW w:w="3686" w:type="dxa"/>
          </w:tcPr>
          <w:p w14:paraId="4842507D" w14:textId="07DDA450" w:rsidR="00567DB9" w:rsidRPr="004A5657" w:rsidRDefault="504598A6">
            <w:pPr>
              <w:rPr>
                <w:sz w:val="16"/>
                <w:szCs w:val="16"/>
              </w:rPr>
            </w:pPr>
            <w:r w:rsidRPr="08E0AB66">
              <w:rPr>
                <w:sz w:val="16"/>
                <w:szCs w:val="16"/>
              </w:rPr>
              <w:t>Age</w:t>
            </w:r>
            <w:r w:rsidR="1C859D0A" w:rsidRPr="08E0AB66">
              <w:rPr>
                <w:sz w:val="16"/>
                <w:szCs w:val="16"/>
              </w:rPr>
              <w:t>-</w:t>
            </w:r>
            <w:r w:rsidRPr="08E0AB66">
              <w:rPr>
                <w:sz w:val="16"/>
                <w:szCs w:val="16"/>
              </w:rPr>
              <w:t xml:space="preserve">related changes/physiology of ageing, physiology of pain, ECGs recap and an introduction to 12 leads, including territories and </w:t>
            </w:r>
            <w:r w:rsidR="2F7F9A63" w:rsidRPr="08E0AB66">
              <w:rPr>
                <w:sz w:val="16"/>
                <w:szCs w:val="16"/>
              </w:rPr>
              <w:t>the areas of the hea</w:t>
            </w:r>
            <w:r w:rsidR="44A0D1D5" w:rsidRPr="08E0AB66">
              <w:rPr>
                <w:sz w:val="16"/>
                <w:szCs w:val="16"/>
              </w:rPr>
              <w:t>r</w:t>
            </w:r>
            <w:r w:rsidR="2F7F9A63" w:rsidRPr="08E0AB66">
              <w:rPr>
                <w:sz w:val="16"/>
                <w:szCs w:val="16"/>
              </w:rPr>
              <w:t xml:space="preserve">t muscle represented by each. </w:t>
            </w:r>
          </w:p>
        </w:tc>
        <w:tc>
          <w:tcPr>
            <w:tcW w:w="567" w:type="dxa"/>
            <w:vMerge/>
          </w:tcPr>
          <w:p w14:paraId="3316B908" w14:textId="77777777" w:rsidR="00567DB9" w:rsidRDefault="00567DB9"/>
        </w:tc>
      </w:tr>
      <w:tr w:rsidR="000C72E4" w14:paraId="56B5E26F" w14:textId="77777777" w:rsidTr="50C233B2">
        <w:tc>
          <w:tcPr>
            <w:tcW w:w="2410" w:type="dxa"/>
          </w:tcPr>
          <w:p w14:paraId="45D2AF5C" w14:textId="77777777" w:rsidR="00567DB9" w:rsidRPr="0086018D" w:rsidRDefault="00567DB9" w:rsidP="00567DB9">
            <w:pPr>
              <w:rPr>
                <w:b/>
                <w:bCs/>
              </w:rPr>
            </w:pPr>
            <w:r w:rsidRPr="0086018D">
              <w:rPr>
                <w:b/>
                <w:bCs/>
              </w:rPr>
              <w:t>PS4006: Skills and Simulation 1</w:t>
            </w:r>
          </w:p>
          <w:p w14:paraId="3D828911" w14:textId="77777777" w:rsidR="00567DB9" w:rsidRDefault="00567DB9"/>
          <w:p w14:paraId="6DF9BF42" w14:textId="77777777" w:rsidR="000C72E4" w:rsidRDefault="000C72E4"/>
        </w:tc>
        <w:tc>
          <w:tcPr>
            <w:tcW w:w="4253" w:type="dxa"/>
          </w:tcPr>
          <w:p w14:paraId="212B2B62" w14:textId="29AA9184" w:rsidR="00567DB9" w:rsidRPr="004A5657" w:rsidRDefault="2B5184E3">
            <w:pPr>
              <w:rPr>
                <w:sz w:val="16"/>
                <w:szCs w:val="16"/>
              </w:rPr>
            </w:pPr>
            <w:r w:rsidRPr="20A727F9">
              <w:rPr>
                <w:sz w:val="16"/>
                <w:szCs w:val="16"/>
              </w:rPr>
              <w:t xml:space="preserve">Theory and Practical sessions. Clinical </w:t>
            </w:r>
            <w:proofErr w:type="spellStart"/>
            <w:r w:rsidRPr="20A727F9">
              <w:rPr>
                <w:sz w:val="16"/>
                <w:szCs w:val="16"/>
              </w:rPr>
              <w:t>obs</w:t>
            </w:r>
            <w:proofErr w:type="spellEnd"/>
            <w:r w:rsidRPr="20A727F9">
              <w:rPr>
                <w:sz w:val="16"/>
                <w:szCs w:val="16"/>
              </w:rPr>
              <w:t xml:space="preserve"> including 12 lead ECG placement and manual BP. </w:t>
            </w:r>
            <w:r w:rsidR="55F7F297" w:rsidRPr="20A727F9">
              <w:rPr>
                <w:sz w:val="16"/>
                <w:szCs w:val="16"/>
              </w:rPr>
              <w:t xml:space="preserve">Introduction to history taking and patient specific communication differences. </w:t>
            </w:r>
            <w:r w:rsidRPr="20A727F9">
              <w:rPr>
                <w:sz w:val="16"/>
                <w:szCs w:val="16"/>
              </w:rPr>
              <w:t xml:space="preserve">Recognising normal </w:t>
            </w:r>
            <w:proofErr w:type="spellStart"/>
            <w:r w:rsidRPr="20A727F9">
              <w:rPr>
                <w:sz w:val="16"/>
                <w:szCs w:val="16"/>
              </w:rPr>
              <w:t>obs</w:t>
            </w:r>
            <w:proofErr w:type="spellEnd"/>
            <w:r w:rsidRPr="20A727F9">
              <w:rPr>
                <w:sz w:val="16"/>
                <w:szCs w:val="16"/>
              </w:rPr>
              <w:t xml:space="preserve"> values for adults.</w:t>
            </w:r>
            <w:r w:rsidR="24F2EADE" w:rsidRPr="20A727F9">
              <w:rPr>
                <w:sz w:val="16"/>
                <w:szCs w:val="16"/>
              </w:rPr>
              <w:t xml:space="preserve"> Administration of medication via various oxygen masks, nebulisation, nasal atomisation, </w:t>
            </w:r>
            <w:proofErr w:type="spellStart"/>
            <w:r w:rsidR="24F2EADE" w:rsidRPr="20A727F9">
              <w:rPr>
                <w:sz w:val="16"/>
                <w:szCs w:val="16"/>
              </w:rPr>
              <w:t>subligual</w:t>
            </w:r>
            <w:proofErr w:type="spellEnd"/>
            <w:r w:rsidR="24F2EADE" w:rsidRPr="20A727F9">
              <w:rPr>
                <w:sz w:val="16"/>
                <w:szCs w:val="16"/>
              </w:rPr>
              <w:t xml:space="preserve"> administration, </w:t>
            </w:r>
            <w:r w:rsidR="24F2EADE" w:rsidRPr="20A727F9">
              <w:rPr>
                <w:sz w:val="16"/>
                <w:szCs w:val="16"/>
              </w:rPr>
              <w:lastRenderedPageBreak/>
              <w:t>IM injection. Drugs safety checks, consent</w:t>
            </w:r>
            <w:r w:rsidR="2191F357" w:rsidRPr="20A727F9">
              <w:rPr>
                <w:sz w:val="16"/>
                <w:szCs w:val="16"/>
              </w:rPr>
              <w:t xml:space="preserve">ing </w:t>
            </w:r>
            <w:r w:rsidR="24F2EADE" w:rsidRPr="20A727F9">
              <w:rPr>
                <w:sz w:val="16"/>
                <w:szCs w:val="16"/>
              </w:rPr>
              <w:t xml:space="preserve">and administration. </w:t>
            </w:r>
            <w:r w:rsidRPr="20A727F9">
              <w:rPr>
                <w:sz w:val="16"/>
                <w:szCs w:val="16"/>
              </w:rPr>
              <w:t xml:space="preserve"> Initial approach to </w:t>
            </w:r>
            <w:r w:rsidR="627199BF" w:rsidRPr="20A727F9">
              <w:rPr>
                <w:sz w:val="16"/>
                <w:szCs w:val="16"/>
              </w:rPr>
              <w:t>scenes including scene safety. Recognition of cardiac arrest</w:t>
            </w:r>
            <w:r w:rsidR="5BF4AF90" w:rsidRPr="20A727F9">
              <w:rPr>
                <w:sz w:val="16"/>
                <w:szCs w:val="16"/>
              </w:rPr>
              <w:t xml:space="preserve"> using SMART approach and &lt;C&gt;ABC</w:t>
            </w:r>
            <w:r w:rsidR="627199BF" w:rsidRPr="20A727F9">
              <w:rPr>
                <w:sz w:val="16"/>
                <w:szCs w:val="16"/>
              </w:rPr>
              <w:t xml:space="preserve">. </w:t>
            </w:r>
            <w:r w:rsidR="0A71B35A" w:rsidRPr="20A727F9">
              <w:rPr>
                <w:sz w:val="16"/>
                <w:szCs w:val="16"/>
              </w:rPr>
              <w:t>Effective a</w:t>
            </w:r>
            <w:r w:rsidR="627199BF" w:rsidRPr="20A727F9">
              <w:rPr>
                <w:sz w:val="16"/>
                <w:szCs w:val="16"/>
              </w:rPr>
              <w:t xml:space="preserve">dult CPR. </w:t>
            </w:r>
            <w:r w:rsidR="5D6BCFD4" w:rsidRPr="20A727F9">
              <w:rPr>
                <w:sz w:val="16"/>
                <w:szCs w:val="16"/>
              </w:rPr>
              <w:t xml:space="preserve">Defibrillation pad placement and defib safety. Use of Zoll monitors for manual defibrillation. Recognition and management of cardiac arrest rhythms (PEA, </w:t>
            </w:r>
            <w:proofErr w:type="spellStart"/>
            <w:r w:rsidR="5D6BCFD4" w:rsidRPr="20A727F9">
              <w:rPr>
                <w:sz w:val="16"/>
                <w:szCs w:val="16"/>
              </w:rPr>
              <w:t>pVT</w:t>
            </w:r>
            <w:proofErr w:type="spellEnd"/>
            <w:r w:rsidR="5D6BCFD4" w:rsidRPr="20A727F9">
              <w:rPr>
                <w:sz w:val="16"/>
                <w:szCs w:val="16"/>
              </w:rPr>
              <w:t xml:space="preserve">, VF and asystole) </w:t>
            </w:r>
            <w:r w:rsidR="1E37E27D" w:rsidRPr="20A727F9">
              <w:rPr>
                <w:sz w:val="16"/>
                <w:szCs w:val="16"/>
              </w:rPr>
              <w:t xml:space="preserve">with manual shock strategy. Indications, contraindications, sizing, </w:t>
            </w:r>
            <w:proofErr w:type="gramStart"/>
            <w:r w:rsidR="1E37E27D" w:rsidRPr="20A727F9">
              <w:rPr>
                <w:sz w:val="16"/>
                <w:szCs w:val="16"/>
              </w:rPr>
              <w:t>insertion</w:t>
            </w:r>
            <w:proofErr w:type="gramEnd"/>
            <w:r w:rsidR="1E37E27D" w:rsidRPr="20A727F9">
              <w:rPr>
                <w:sz w:val="16"/>
                <w:szCs w:val="16"/>
              </w:rPr>
              <w:t xml:space="preserve"> and safe removal of OPAs, NPAs and </w:t>
            </w:r>
            <w:proofErr w:type="spellStart"/>
            <w:r w:rsidR="1E37E27D" w:rsidRPr="20A727F9">
              <w:rPr>
                <w:sz w:val="16"/>
                <w:szCs w:val="16"/>
              </w:rPr>
              <w:t>iGels</w:t>
            </w:r>
            <w:proofErr w:type="spellEnd"/>
            <w:r w:rsidR="1E37E27D" w:rsidRPr="20A727F9">
              <w:rPr>
                <w:sz w:val="16"/>
                <w:szCs w:val="16"/>
              </w:rPr>
              <w:t>. Ve</w:t>
            </w:r>
            <w:r w:rsidR="441F5CEB" w:rsidRPr="20A727F9">
              <w:rPr>
                <w:sz w:val="16"/>
                <w:szCs w:val="16"/>
              </w:rPr>
              <w:t xml:space="preserve">ntilation using a BVM and C-E grip techniques at appropriate rates. Ability to check adjunct placement and build airway circuit. </w:t>
            </w:r>
          </w:p>
        </w:tc>
        <w:tc>
          <w:tcPr>
            <w:tcW w:w="708" w:type="dxa"/>
            <w:vMerge/>
          </w:tcPr>
          <w:p w14:paraId="102C115E" w14:textId="77777777" w:rsidR="00567DB9" w:rsidRDefault="00567DB9"/>
        </w:tc>
        <w:tc>
          <w:tcPr>
            <w:tcW w:w="3828" w:type="dxa"/>
          </w:tcPr>
          <w:p w14:paraId="05A2F08F" w14:textId="77777777" w:rsidR="00567DB9" w:rsidRPr="004A5657" w:rsidRDefault="00567DB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6F35445" w14:textId="77777777" w:rsidR="00567DB9" w:rsidRDefault="00567DB9"/>
        </w:tc>
        <w:tc>
          <w:tcPr>
            <w:tcW w:w="3686" w:type="dxa"/>
          </w:tcPr>
          <w:p w14:paraId="4FF4CF5B" w14:textId="77777777" w:rsidR="00567DB9" w:rsidRPr="004A5657" w:rsidRDefault="00567DB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DC3AC4C" w14:textId="77777777" w:rsidR="00567DB9" w:rsidRDefault="00567DB9"/>
        </w:tc>
      </w:tr>
      <w:bookmarkEnd w:id="0"/>
    </w:tbl>
    <w:p w14:paraId="62FB62F3" w14:textId="77777777" w:rsidR="00567DB9" w:rsidRDefault="00567DB9"/>
    <w:p w14:paraId="600D3B16" w14:textId="77777777" w:rsidR="007739C2" w:rsidRDefault="007739C2">
      <w:r>
        <w:br w:type="page"/>
      </w:r>
    </w:p>
    <w:p w14:paraId="5F666FA3" w14:textId="51AFCB0B" w:rsidR="0086018D" w:rsidRDefault="0086018D" w:rsidP="0086018D">
      <w:pPr>
        <w:jc w:val="center"/>
        <w:rPr>
          <w:b/>
          <w:bCs/>
          <w:sz w:val="40"/>
          <w:szCs w:val="40"/>
        </w:rPr>
      </w:pPr>
      <w:r w:rsidRPr="00241D0F">
        <w:rPr>
          <w:b/>
          <w:bCs/>
          <w:sz w:val="40"/>
          <w:szCs w:val="40"/>
        </w:rPr>
        <w:lastRenderedPageBreak/>
        <w:t>YEAR 2</w:t>
      </w:r>
    </w:p>
    <w:p w14:paraId="71B8FD9A" w14:textId="7593DE75" w:rsidR="00241D0F" w:rsidRDefault="00241D0F" w:rsidP="00241D0F">
      <w:pPr>
        <w:jc w:val="center"/>
      </w:pP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2410"/>
        <w:gridCol w:w="4253"/>
        <w:gridCol w:w="708"/>
        <w:gridCol w:w="3828"/>
        <w:gridCol w:w="708"/>
        <w:gridCol w:w="3686"/>
        <w:gridCol w:w="567"/>
      </w:tblGrid>
      <w:tr w:rsidR="00241D0F" w14:paraId="08D45842" w14:textId="77777777" w:rsidTr="39CEEE92">
        <w:tc>
          <w:tcPr>
            <w:tcW w:w="2410" w:type="dxa"/>
          </w:tcPr>
          <w:p w14:paraId="60E5EA6A" w14:textId="77777777" w:rsidR="00241D0F" w:rsidRPr="0086018D" w:rsidRDefault="00241D0F" w:rsidP="00E70DB8">
            <w:pPr>
              <w:rPr>
                <w:b/>
                <w:bCs/>
              </w:rPr>
            </w:pPr>
            <w:bookmarkStart w:id="1" w:name="_Hlk167806123"/>
            <w:r w:rsidRPr="0086018D">
              <w:rPr>
                <w:b/>
                <w:bCs/>
              </w:rPr>
              <w:t>Module code and title</w:t>
            </w:r>
          </w:p>
          <w:p w14:paraId="6F5ECCE1" w14:textId="77777777" w:rsidR="00241D0F" w:rsidRDefault="00241D0F" w:rsidP="00E70DB8"/>
        </w:tc>
        <w:tc>
          <w:tcPr>
            <w:tcW w:w="4253" w:type="dxa"/>
          </w:tcPr>
          <w:p w14:paraId="22E6D4EB" w14:textId="77777777" w:rsidR="00241D0F" w:rsidRPr="00567DB9" w:rsidRDefault="00241D0F" w:rsidP="00E70DB8">
            <w:pPr>
              <w:rPr>
                <w:b/>
                <w:bCs/>
              </w:rPr>
            </w:pPr>
            <w:r w:rsidRPr="00567DB9">
              <w:rPr>
                <w:b/>
                <w:bCs/>
              </w:rPr>
              <w:t>Module content</w:t>
            </w:r>
          </w:p>
        </w:tc>
        <w:tc>
          <w:tcPr>
            <w:tcW w:w="708" w:type="dxa"/>
            <w:vMerge w:val="restart"/>
            <w:shd w:val="clear" w:color="auto" w:fill="DAE9F7" w:themeFill="text2" w:themeFillTint="1A"/>
            <w:textDirection w:val="tbRl"/>
          </w:tcPr>
          <w:p w14:paraId="0C82F48B" w14:textId="0FFA9A10" w:rsidR="00241D0F" w:rsidRDefault="00241D0F" w:rsidP="00E70DB8">
            <w:pPr>
              <w:ind w:left="113" w:right="113"/>
            </w:pPr>
            <w:r>
              <w:rPr>
                <w:b/>
                <w:bCs/>
              </w:rPr>
              <w:t>SWASFT placement block one: 15</w:t>
            </w:r>
            <w:r w:rsidRPr="00241D0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April 2024 – 2</w:t>
            </w:r>
            <w:r w:rsidRPr="00241D0F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June 2024</w:t>
            </w:r>
          </w:p>
        </w:tc>
        <w:tc>
          <w:tcPr>
            <w:tcW w:w="3828" w:type="dxa"/>
          </w:tcPr>
          <w:p w14:paraId="16EC42AE" w14:textId="77777777" w:rsidR="00241D0F" w:rsidRPr="00567DB9" w:rsidRDefault="00241D0F" w:rsidP="00E70DB8">
            <w:pPr>
              <w:rPr>
                <w:b/>
                <w:bCs/>
              </w:rPr>
            </w:pPr>
            <w:r w:rsidRPr="00567DB9">
              <w:rPr>
                <w:b/>
                <w:bCs/>
              </w:rPr>
              <w:t>Module content</w:t>
            </w:r>
          </w:p>
        </w:tc>
        <w:tc>
          <w:tcPr>
            <w:tcW w:w="708" w:type="dxa"/>
            <w:vMerge w:val="restart"/>
            <w:shd w:val="clear" w:color="auto" w:fill="DAE9F7" w:themeFill="text2" w:themeFillTint="1A"/>
            <w:textDirection w:val="tbRl"/>
          </w:tcPr>
          <w:p w14:paraId="00C6B9F3" w14:textId="75006BC5" w:rsidR="00241D0F" w:rsidRDefault="00241D0F" w:rsidP="00E70DB8">
            <w:pPr>
              <w:ind w:left="113" w:right="113"/>
            </w:pPr>
            <w:r>
              <w:rPr>
                <w:b/>
                <w:bCs/>
              </w:rPr>
              <w:t>SWASFT placement block two: 29</w:t>
            </w:r>
            <w:r w:rsidRPr="00241D0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July 2024 – 20</w:t>
            </w:r>
            <w:r w:rsidRPr="00241D0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 2024</w:t>
            </w:r>
          </w:p>
        </w:tc>
        <w:tc>
          <w:tcPr>
            <w:tcW w:w="3686" w:type="dxa"/>
          </w:tcPr>
          <w:p w14:paraId="62D83D3F" w14:textId="77777777" w:rsidR="00241D0F" w:rsidRPr="00567DB9" w:rsidRDefault="00241D0F" w:rsidP="00E70DB8">
            <w:pPr>
              <w:rPr>
                <w:b/>
                <w:bCs/>
              </w:rPr>
            </w:pPr>
            <w:r w:rsidRPr="00567DB9">
              <w:rPr>
                <w:b/>
                <w:bCs/>
              </w:rPr>
              <w:t>Module content</w:t>
            </w:r>
          </w:p>
        </w:tc>
        <w:tc>
          <w:tcPr>
            <w:tcW w:w="567" w:type="dxa"/>
            <w:vMerge w:val="restart"/>
            <w:shd w:val="clear" w:color="auto" w:fill="FAE2D5" w:themeFill="accent2" w:themeFillTint="33"/>
            <w:textDirection w:val="tbRl"/>
          </w:tcPr>
          <w:p w14:paraId="1CB28CE8" w14:textId="77777777" w:rsidR="00241D0F" w:rsidRPr="00567DB9" w:rsidRDefault="00241D0F" w:rsidP="00E70DB8">
            <w:pPr>
              <w:ind w:left="113" w:right="113"/>
              <w:rPr>
                <w:b/>
                <w:bCs/>
              </w:rPr>
            </w:pPr>
            <w:r w:rsidRPr="00567DB9">
              <w:rPr>
                <w:b/>
                <w:bCs/>
              </w:rPr>
              <w:t>End of year</w:t>
            </w:r>
          </w:p>
        </w:tc>
      </w:tr>
      <w:tr w:rsidR="00241D0F" w14:paraId="13E0626E" w14:textId="77777777" w:rsidTr="39CEEE92">
        <w:tc>
          <w:tcPr>
            <w:tcW w:w="2410" w:type="dxa"/>
          </w:tcPr>
          <w:p w14:paraId="26B7FCF5" w14:textId="77777777" w:rsidR="00241D0F" w:rsidRPr="00241D0F" w:rsidRDefault="00241D0F" w:rsidP="00241D0F">
            <w:pPr>
              <w:rPr>
                <w:b/>
                <w:bCs/>
              </w:rPr>
            </w:pPr>
            <w:r w:rsidRPr="00241D0F">
              <w:rPr>
                <w:b/>
                <w:bCs/>
              </w:rPr>
              <w:t>PS5001: Pathophysiology for Paramedic Practice</w:t>
            </w:r>
          </w:p>
          <w:p w14:paraId="269F5BA3" w14:textId="77777777" w:rsidR="00241D0F" w:rsidRDefault="00241D0F" w:rsidP="00E70DB8"/>
        </w:tc>
        <w:tc>
          <w:tcPr>
            <w:tcW w:w="4253" w:type="dxa"/>
          </w:tcPr>
          <w:p w14:paraId="7486D27A" w14:textId="76FA6726" w:rsidR="00241D0F" w:rsidRPr="004A5657" w:rsidRDefault="3A2B8B42" w:rsidP="39CEEE92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>Pathophysiology of all systems</w:t>
            </w:r>
          </w:p>
          <w:p w14:paraId="08A9FE99" w14:textId="30070362" w:rsidR="00241D0F" w:rsidRPr="004A5657" w:rsidRDefault="33562C34" w:rsidP="39CEEE92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>CV – atherosclerosis</w:t>
            </w:r>
            <w:r w:rsidR="3C72F835" w:rsidRPr="39CEEE92">
              <w:rPr>
                <w:sz w:val="16"/>
                <w:szCs w:val="16"/>
              </w:rPr>
              <w:t xml:space="preserve"> including thromboembolism</w:t>
            </w:r>
            <w:r w:rsidRPr="39CEEE92">
              <w:rPr>
                <w:sz w:val="16"/>
                <w:szCs w:val="16"/>
              </w:rPr>
              <w:t xml:space="preserve">; ACS; heart failure; cardiomyopathy; aneurysms; </w:t>
            </w:r>
            <w:r w:rsidR="03337582" w:rsidRPr="39CEEE92">
              <w:rPr>
                <w:sz w:val="16"/>
                <w:szCs w:val="16"/>
              </w:rPr>
              <w:t xml:space="preserve">blood pressure; </w:t>
            </w:r>
            <w:proofErr w:type="gramStart"/>
            <w:r w:rsidR="25EE39EB" w:rsidRPr="39CEEE92">
              <w:rPr>
                <w:sz w:val="16"/>
                <w:szCs w:val="16"/>
              </w:rPr>
              <w:t>shock</w:t>
            </w:r>
            <w:proofErr w:type="gramEnd"/>
          </w:p>
          <w:p w14:paraId="668A587D" w14:textId="49DFC6F4" w:rsidR="00241D0F" w:rsidRPr="004A5657" w:rsidRDefault="03337582" w:rsidP="39CEEE92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>Respiratory – COPD; asthma;</w:t>
            </w:r>
            <w:r w:rsidR="586B8B08" w:rsidRPr="39CEEE92">
              <w:rPr>
                <w:sz w:val="16"/>
                <w:szCs w:val="16"/>
              </w:rPr>
              <w:t xml:space="preserve"> pneumonia; infections</w:t>
            </w:r>
            <w:r w:rsidR="61B84B7B" w:rsidRPr="39CEEE92">
              <w:rPr>
                <w:sz w:val="16"/>
                <w:szCs w:val="16"/>
              </w:rPr>
              <w:t>; pneumothorax</w:t>
            </w:r>
          </w:p>
          <w:p w14:paraId="316F3D89" w14:textId="2D122BF2" w:rsidR="00241D0F" w:rsidRPr="004A5657" w:rsidRDefault="586B8B08" w:rsidP="39CEEE92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>Neuro – dementia; seizures; CVA/TIA</w:t>
            </w:r>
            <w:r w:rsidR="7BFF427E" w:rsidRPr="39CEEE92">
              <w:rPr>
                <w:sz w:val="16"/>
                <w:szCs w:val="16"/>
              </w:rPr>
              <w:t xml:space="preserve">; head </w:t>
            </w:r>
            <w:proofErr w:type="gramStart"/>
            <w:r w:rsidR="7BFF427E" w:rsidRPr="39CEEE92">
              <w:rPr>
                <w:sz w:val="16"/>
                <w:szCs w:val="16"/>
              </w:rPr>
              <w:t>injury;</w:t>
            </w:r>
            <w:proofErr w:type="gramEnd"/>
            <w:r w:rsidR="7BFF427E" w:rsidRPr="39CEEE92">
              <w:rPr>
                <w:sz w:val="16"/>
                <w:szCs w:val="16"/>
              </w:rPr>
              <w:t xml:space="preserve"> </w:t>
            </w:r>
          </w:p>
          <w:p w14:paraId="130B597D" w14:textId="7C65A710" w:rsidR="00241D0F" w:rsidRPr="004A5657" w:rsidRDefault="69715CCE" w:rsidP="39CEEE92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 xml:space="preserve">Endocrine – diabetes; </w:t>
            </w:r>
            <w:proofErr w:type="spellStart"/>
            <w:r w:rsidRPr="39CEEE92">
              <w:rPr>
                <w:sz w:val="16"/>
                <w:szCs w:val="16"/>
              </w:rPr>
              <w:t>addison’s</w:t>
            </w:r>
            <w:proofErr w:type="spellEnd"/>
          </w:p>
          <w:p w14:paraId="67FE46D1" w14:textId="081977AE" w:rsidR="00241D0F" w:rsidRPr="004A5657" w:rsidRDefault="69715CCE" w:rsidP="39CEEE92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 xml:space="preserve">GI – liver disease; cholecystitis; appendicitis; </w:t>
            </w:r>
            <w:r w:rsidR="57C2FFAA" w:rsidRPr="39CEEE92">
              <w:rPr>
                <w:sz w:val="16"/>
                <w:szCs w:val="16"/>
              </w:rPr>
              <w:t>ulcers; oesophageal varices; portal HTN; ascites; obstruction</w:t>
            </w:r>
          </w:p>
          <w:p w14:paraId="18D392C4" w14:textId="3907F468" w:rsidR="00241D0F" w:rsidRPr="004A5657" w:rsidRDefault="57C2FFAA" w:rsidP="39CEEE92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>GU – infection; AKI; CKD</w:t>
            </w:r>
          </w:p>
          <w:p w14:paraId="15F60A6A" w14:textId="2436080C" w:rsidR="00241D0F" w:rsidRPr="004A5657" w:rsidRDefault="4915E3BE" w:rsidP="39CEEE92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 xml:space="preserve">MSK – fractures; osteoporosis; </w:t>
            </w:r>
            <w:proofErr w:type="gramStart"/>
            <w:r w:rsidRPr="39CEEE92">
              <w:rPr>
                <w:sz w:val="16"/>
                <w:szCs w:val="16"/>
              </w:rPr>
              <w:t>rhabdomyolysis;</w:t>
            </w:r>
            <w:proofErr w:type="gramEnd"/>
            <w:r w:rsidRPr="39CEEE92">
              <w:rPr>
                <w:sz w:val="16"/>
                <w:szCs w:val="16"/>
              </w:rPr>
              <w:t xml:space="preserve"> </w:t>
            </w:r>
          </w:p>
          <w:p w14:paraId="4A8B3A8E" w14:textId="2F65793B" w:rsidR="00241D0F" w:rsidRPr="004A5657" w:rsidRDefault="00241D0F" w:rsidP="39CEEE9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A523838" w14:textId="77777777" w:rsidR="00241D0F" w:rsidRDefault="00241D0F" w:rsidP="00E70DB8"/>
        </w:tc>
        <w:tc>
          <w:tcPr>
            <w:tcW w:w="3828" w:type="dxa"/>
          </w:tcPr>
          <w:p w14:paraId="1F43A5FF" w14:textId="77777777" w:rsidR="00241D0F" w:rsidRPr="004A5657" w:rsidRDefault="00241D0F" w:rsidP="00E70DB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143DF76" w14:textId="77777777" w:rsidR="00241D0F" w:rsidRDefault="00241D0F" w:rsidP="00E70DB8"/>
        </w:tc>
        <w:tc>
          <w:tcPr>
            <w:tcW w:w="3686" w:type="dxa"/>
          </w:tcPr>
          <w:p w14:paraId="23E071B5" w14:textId="77777777" w:rsidR="00241D0F" w:rsidRPr="004A5657" w:rsidRDefault="00241D0F" w:rsidP="00E70DB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476FD4D" w14:textId="77777777" w:rsidR="00241D0F" w:rsidRDefault="00241D0F" w:rsidP="00E70DB8"/>
        </w:tc>
      </w:tr>
      <w:tr w:rsidR="00241D0F" w14:paraId="7E91B871" w14:textId="77777777" w:rsidTr="39CEEE92">
        <w:tc>
          <w:tcPr>
            <w:tcW w:w="2410" w:type="dxa"/>
          </w:tcPr>
          <w:p w14:paraId="77022B6E" w14:textId="77777777" w:rsidR="00241D0F" w:rsidRPr="00241D0F" w:rsidRDefault="00241D0F" w:rsidP="00241D0F">
            <w:pPr>
              <w:rPr>
                <w:b/>
                <w:bCs/>
              </w:rPr>
            </w:pPr>
            <w:r w:rsidRPr="00241D0F">
              <w:rPr>
                <w:b/>
                <w:bCs/>
              </w:rPr>
              <w:t>PS5002: Evidence Based Practice 2</w:t>
            </w:r>
          </w:p>
          <w:p w14:paraId="17E895F6" w14:textId="77777777" w:rsidR="00241D0F" w:rsidRDefault="00241D0F" w:rsidP="00E70DB8"/>
          <w:p w14:paraId="2F323194" w14:textId="77777777" w:rsidR="009D7FCF" w:rsidRDefault="009D7FCF" w:rsidP="00E70DB8"/>
        </w:tc>
        <w:tc>
          <w:tcPr>
            <w:tcW w:w="4253" w:type="dxa"/>
          </w:tcPr>
          <w:p w14:paraId="33A4D31B" w14:textId="0AC13648" w:rsidR="00241D0F" w:rsidRPr="004A5657" w:rsidRDefault="00FC5D0C" w:rsidP="00E70DB8">
            <w:pPr>
              <w:rPr>
                <w:sz w:val="16"/>
                <w:szCs w:val="16"/>
              </w:rPr>
            </w:pPr>
            <w:r w:rsidRPr="00FC5D0C">
              <w:rPr>
                <w:sz w:val="16"/>
                <w:szCs w:val="16"/>
                <w:highlight w:val="yellow"/>
              </w:rPr>
              <w:t>Theory only</w:t>
            </w:r>
            <w:r>
              <w:rPr>
                <w:sz w:val="16"/>
                <w:szCs w:val="16"/>
              </w:rPr>
              <w:t>: research critiquing tools; literature reviews; methodologies; study designs; sampling; data collection; data analysis; discussion</w:t>
            </w:r>
            <w:r w:rsidR="0099593A">
              <w:rPr>
                <w:sz w:val="16"/>
                <w:szCs w:val="16"/>
              </w:rPr>
              <w:t>; results</w:t>
            </w:r>
          </w:p>
        </w:tc>
        <w:tc>
          <w:tcPr>
            <w:tcW w:w="708" w:type="dxa"/>
            <w:vMerge/>
          </w:tcPr>
          <w:p w14:paraId="55439291" w14:textId="77777777" w:rsidR="00241D0F" w:rsidRDefault="00241D0F" w:rsidP="00E70DB8"/>
        </w:tc>
        <w:tc>
          <w:tcPr>
            <w:tcW w:w="3828" w:type="dxa"/>
          </w:tcPr>
          <w:p w14:paraId="1C5AA3C3" w14:textId="77777777" w:rsidR="00241D0F" w:rsidRPr="004A5657" w:rsidRDefault="00241D0F" w:rsidP="00E70DB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C493692" w14:textId="77777777" w:rsidR="00241D0F" w:rsidRDefault="00241D0F" w:rsidP="00E70DB8"/>
        </w:tc>
        <w:tc>
          <w:tcPr>
            <w:tcW w:w="3686" w:type="dxa"/>
          </w:tcPr>
          <w:p w14:paraId="7FBF6ADB" w14:textId="77777777" w:rsidR="00241D0F" w:rsidRPr="004A5657" w:rsidRDefault="00241D0F" w:rsidP="00E70DB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D73625F" w14:textId="77777777" w:rsidR="00241D0F" w:rsidRDefault="00241D0F" w:rsidP="00E70DB8"/>
        </w:tc>
      </w:tr>
      <w:tr w:rsidR="00241D0F" w14:paraId="3EA92078" w14:textId="77777777" w:rsidTr="39CEEE92">
        <w:tc>
          <w:tcPr>
            <w:tcW w:w="2410" w:type="dxa"/>
          </w:tcPr>
          <w:p w14:paraId="6722FC86" w14:textId="77777777" w:rsidR="00241D0F" w:rsidRPr="00241D0F" w:rsidRDefault="00241D0F" w:rsidP="00241D0F">
            <w:pPr>
              <w:rPr>
                <w:b/>
                <w:bCs/>
              </w:rPr>
            </w:pPr>
            <w:r w:rsidRPr="00241D0F">
              <w:rPr>
                <w:b/>
                <w:bCs/>
              </w:rPr>
              <w:t>PS5003: Practice Education 2</w:t>
            </w:r>
          </w:p>
          <w:p w14:paraId="204801AD" w14:textId="77777777" w:rsidR="00241D0F" w:rsidRDefault="00241D0F" w:rsidP="00E70DB8"/>
          <w:p w14:paraId="05751D06" w14:textId="77777777" w:rsidR="00241D0F" w:rsidRDefault="00241D0F" w:rsidP="00E70DB8"/>
        </w:tc>
        <w:tc>
          <w:tcPr>
            <w:tcW w:w="4253" w:type="dxa"/>
          </w:tcPr>
          <w:p w14:paraId="78E7141E" w14:textId="44CA2A36" w:rsidR="00241D0F" w:rsidRPr="004A5657" w:rsidRDefault="00241D0F" w:rsidP="00E70DB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3FBB1CB" w14:textId="77777777" w:rsidR="00241D0F" w:rsidRDefault="00241D0F" w:rsidP="00E70DB8"/>
        </w:tc>
        <w:tc>
          <w:tcPr>
            <w:tcW w:w="3828" w:type="dxa"/>
          </w:tcPr>
          <w:p w14:paraId="79E08BFD" w14:textId="1AC22F43" w:rsidR="00241D0F" w:rsidRPr="004A5657" w:rsidRDefault="00241D0F" w:rsidP="00E70DB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667618C" w14:textId="77777777" w:rsidR="00241D0F" w:rsidRDefault="00241D0F" w:rsidP="00E70DB8"/>
        </w:tc>
        <w:tc>
          <w:tcPr>
            <w:tcW w:w="3686" w:type="dxa"/>
          </w:tcPr>
          <w:p w14:paraId="3715FC6B" w14:textId="269BE86B" w:rsidR="00241D0F" w:rsidRPr="004A5657" w:rsidRDefault="00241D0F" w:rsidP="00E70DB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181766D" w14:textId="77777777" w:rsidR="00241D0F" w:rsidRDefault="00241D0F" w:rsidP="00E70DB8"/>
        </w:tc>
      </w:tr>
      <w:tr w:rsidR="00241D0F" w14:paraId="30D5D2C9" w14:textId="77777777" w:rsidTr="39CEEE92">
        <w:tc>
          <w:tcPr>
            <w:tcW w:w="2410" w:type="dxa"/>
          </w:tcPr>
          <w:p w14:paraId="60F11D1B" w14:textId="77777777" w:rsidR="00241D0F" w:rsidRPr="00241D0F" w:rsidRDefault="00241D0F" w:rsidP="00241D0F">
            <w:pPr>
              <w:rPr>
                <w:b/>
                <w:bCs/>
              </w:rPr>
            </w:pPr>
            <w:r w:rsidRPr="00241D0F">
              <w:rPr>
                <w:b/>
                <w:bCs/>
              </w:rPr>
              <w:t>PS5004: Applied Pharmacology</w:t>
            </w:r>
          </w:p>
          <w:p w14:paraId="00E6FDB8" w14:textId="77777777" w:rsidR="00241D0F" w:rsidRDefault="00241D0F" w:rsidP="00E70DB8"/>
          <w:p w14:paraId="794F7282" w14:textId="1AA90352" w:rsidR="009D7FCF" w:rsidRDefault="009D7FCF" w:rsidP="00E70DB8"/>
        </w:tc>
        <w:tc>
          <w:tcPr>
            <w:tcW w:w="4253" w:type="dxa"/>
          </w:tcPr>
          <w:p w14:paraId="77E8DA09" w14:textId="77777777" w:rsidR="00241D0F" w:rsidRPr="004A5657" w:rsidRDefault="00241D0F" w:rsidP="00E70DB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B01925E" w14:textId="77777777" w:rsidR="00241D0F" w:rsidRDefault="00241D0F" w:rsidP="00E70DB8"/>
        </w:tc>
        <w:tc>
          <w:tcPr>
            <w:tcW w:w="3828" w:type="dxa"/>
          </w:tcPr>
          <w:p w14:paraId="4658E6CE" w14:textId="47A258D9" w:rsidR="00241D0F" w:rsidRPr="004A5657" w:rsidRDefault="3777F90B" w:rsidP="00E70DB8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>Pharmacokinetics and pharmacodynamics; drug law; JRCALC drugs; adverse drug reactions</w:t>
            </w:r>
          </w:p>
        </w:tc>
        <w:tc>
          <w:tcPr>
            <w:tcW w:w="708" w:type="dxa"/>
            <w:vMerge/>
          </w:tcPr>
          <w:p w14:paraId="5B9B51B0" w14:textId="77777777" w:rsidR="00241D0F" w:rsidRDefault="00241D0F" w:rsidP="00E70DB8"/>
        </w:tc>
        <w:tc>
          <w:tcPr>
            <w:tcW w:w="3686" w:type="dxa"/>
          </w:tcPr>
          <w:p w14:paraId="7099B982" w14:textId="77777777" w:rsidR="00241D0F" w:rsidRPr="004A5657" w:rsidRDefault="00241D0F" w:rsidP="00E70DB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46E91A2" w14:textId="77777777" w:rsidR="00241D0F" w:rsidRDefault="00241D0F" w:rsidP="00E70DB8"/>
        </w:tc>
      </w:tr>
      <w:tr w:rsidR="00241D0F" w14:paraId="09FACCEA" w14:textId="77777777" w:rsidTr="39CEEE92">
        <w:tc>
          <w:tcPr>
            <w:tcW w:w="2410" w:type="dxa"/>
          </w:tcPr>
          <w:p w14:paraId="3952D9E7" w14:textId="77777777" w:rsidR="00241D0F" w:rsidRPr="00241D0F" w:rsidRDefault="00241D0F" w:rsidP="00241D0F">
            <w:pPr>
              <w:rPr>
                <w:b/>
                <w:bCs/>
              </w:rPr>
            </w:pPr>
            <w:r w:rsidRPr="00241D0F">
              <w:rPr>
                <w:b/>
                <w:bCs/>
              </w:rPr>
              <w:t>PS5005: Emergency Mental Health</w:t>
            </w:r>
          </w:p>
          <w:p w14:paraId="739A9617" w14:textId="77777777" w:rsidR="00241D0F" w:rsidRDefault="00241D0F" w:rsidP="00E70DB8"/>
          <w:p w14:paraId="3D51DA69" w14:textId="77777777" w:rsidR="009D7FCF" w:rsidRDefault="009D7FCF" w:rsidP="00E70DB8"/>
        </w:tc>
        <w:tc>
          <w:tcPr>
            <w:tcW w:w="4253" w:type="dxa"/>
          </w:tcPr>
          <w:p w14:paraId="0834D5D9" w14:textId="04BAE4A9" w:rsidR="00241D0F" w:rsidRPr="004A5657" w:rsidRDefault="12640148" w:rsidP="00E70DB8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>Second Semester Module</w:t>
            </w:r>
          </w:p>
        </w:tc>
        <w:tc>
          <w:tcPr>
            <w:tcW w:w="708" w:type="dxa"/>
            <w:vMerge/>
          </w:tcPr>
          <w:p w14:paraId="6DFCA84A" w14:textId="77777777" w:rsidR="00241D0F" w:rsidRDefault="00241D0F" w:rsidP="00E70DB8"/>
        </w:tc>
        <w:tc>
          <w:tcPr>
            <w:tcW w:w="3828" w:type="dxa"/>
          </w:tcPr>
          <w:p w14:paraId="10D12382" w14:textId="46AE129E" w:rsidR="00241D0F" w:rsidRPr="004A5657" w:rsidRDefault="032B432E" w:rsidP="00E70DB8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 xml:space="preserve">Applied mental health legislation (MH Act, Mental Capacity Act, Crisis Care Concordat, </w:t>
            </w:r>
            <w:r w:rsidR="2F088CAC" w:rsidRPr="39CEEE92">
              <w:rPr>
                <w:sz w:val="16"/>
                <w:szCs w:val="16"/>
              </w:rPr>
              <w:t>No Health Without Mental Health</w:t>
            </w:r>
            <w:r w:rsidRPr="39CEEE92">
              <w:rPr>
                <w:sz w:val="16"/>
                <w:szCs w:val="16"/>
              </w:rPr>
              <w:t>)</w:t>
            </w:r>
            <w:r w:rsidR="0494D741" w:rsidRPr="39CEEE92">
              <w:rPr>
                <w:sz w:val="16"/>
                <w:szCs w:val="16"/>
              </w:rPr>
              <w:t>;</w:t>
            </w:r>
            <w:r w:rsidR="5CBE48C8" w:rsidRPr="39CEEE92">
              <w:rPr>
                <w:sz w:val="16"/>
                <w:szCs w:val="16"/>
              </w:rPr>
              <w:t xml:space="preserve"> </w:t>
            </w:r>
            <w:r w:rsidRPr="39CEEE92">
              <w:rPr>
                <w:sz w:val="16"/>
                <w:szCs w:val="16"/>
              </w:rPr>
              <w:t xml:space="preserve">Anxiety </w:t>
            </w:r>
            <w:r w:rsidR="1A2FB17D" w:rsidRPr="39CEEE92">
              <w:rPr>
                <w:sz w:val="16"/>
                <w:szCs w:val="16"/>
              </w:rPr>
              <w:t>D</w:t>
            </w:r>
            <w:r w:rsidRPr="39CEEE92">
              <w:rPr>
                <w:sz w:val="16"/>
                <w:szCs w:val="16"/>
              </w:rPr>
              <w:t>isorders (OCD, PTSD, panic disorders, agoraphobia)</w:t>
            </w:r>
            <w:r w:rsidR="2E2D6399" w:rsidRPr="39CEEE92">
              <w:rPr>
                <w:sz w:val="16"/>
                <w:szCs w:val="16"/>
              </w:rPr>
              <w:t xml:space="preserve">; Mood Disorders </w:t>
            </w:r>
            <w:r w:rsidR="6806EA87" w:rsidRPr="39CEEE92">
              <w:rPr>
                <w:sz w:val="16"/>
                <w:szCs w:val="16"/>
              </w:rPr>
              <w:t xml:space="preserve">(Depression, Bi-Polar Disorders, Mania); Complex Emotional Needs </w:t>
            </w:r>
            <w:r w:rsidR="2E2D6399" w:rsidRPr="39CEEE92">
              <w:rPr>
                <w:sz w:val="16"/>
                <w:szCs w:val="16"/>
              </w:rPr>
              <w:t>(</w:t>
            </w:r>
            <w:r w:rsidR="6CA856B7" w:rsidRPr="39CEEE92">
              <w:rPr>
                <w:sz w:val="16"/>
                <w:szCs w:val="16"/>
              </w:rPr>
              <w:t xml:space="preserve">Personality Disorders, Dissociation, PNES); Psychosis (Schizophrenia, </w:t>
            </w:r>
            <w:r w:rsidR="6CA856B7" w:rsidRPr="39CEEE92">
              <w:rPr>
                <w:sz w:val="16"/>
                <w:szCs w:val="16"/>
              </w:rPr>
              <w:lastRenderedPageBreak/>
              <w:t>Substance-Induced Psychosis, ABD)</w:t>
            </w:r>
            <w:r w:rsidR="64C42BF6" w:rsidRPr="39CEEE92">
              <w:rPr>
                <w:sz w:val="16"/>
                <w:szCs w:val="16"/>
              </w:rPr>
              <w:t xml:space="preserve">; </w:t>
            </w:r>
            <w:r w:rsidR="10F979AC" w:rsidRPr="39CEEE92">
              <w:rPr>
                <w:sz w:val="16"/>
                <w:szCs w:val="16"/>
              </w:rPr>
              <w:t>Personal Resilience &amp; Mental Wellbeing for the Clinician;</w:t>
            </w:r>
            <w:r w:rsidR="2690A685" w:rsidRPr="39CEEE92">
              <w:rPr>
                <w:sz w:val="16"/>
                <w:szCs w:val="16"/>
              </w:rPr>
              <w:t xml:space="preserve"> Communication &amp; Assessment Strategies;</w:t>
            </w:r>
            <w:r w:rsidRPr="39CEEE92">
              <w:rPr>
                <w:sz w:val="16"/>
                <w:szCs w:val="16"/>
              </w:rPr>
              <w:t xml:space="preserve"> </w:t>
            </w:r>
            <w:r w:rsidR="12640148" w:rsidRPr="39CEEE92">
              <w:rPr>
                <w:sz w:val="16"/>
                <w:szCs w:val="16"/>
              </w:rPr>
              <w:t>Mental Illness Simulations (</w:t>
            </w:r>
            <w:r w:rsidR="3FFC47D6" w:rsidRPr="39CEEE92">
              <w:rPr>
                <w:sz w:val="16"/>
                <w:szCs w:val="16"/>
              </w:rPr>
              <w:t xml:space="preserve">held </w:t>
            </w:r>
            <w:r w:rsidR="12640148" w:rsidRPr="39CEEE92">
              <w:rPr>
                <w:sz w:val="16"/>
                <w:szCs w:val="16"/>
              </w:rPr>
              <w:t>w/c 02/09)</w:t>
            </w:r>
          </w:p>
        </w:tc>
        <w:tc>
          <w:tcPr>
            <w:tcW w:w="708" w:type="dxa"/>
            <w:vMerge/>
          </w:tcPr>
          <w:p w14:paraId="424BF92F" w14:textId="77777777" w:rsidR="00241D0F" w:rsidRDefault="00241D0F" w:rsidP="00E70DB8"/>
        </w:tc>
        <w:tc>
          <w:tcPr>
            <w:tcW w:w="3686" w:type="dxa"/>
          </w:tcPr>
          <w:p w14:paraId="77A35A6F" w14:textId="15D23F6D" w:rsidR="00241D0F" w:rsidRPr="004A5657" w:rsidRDefault="42250F6F" w:rsidP="39CEEE92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 xml:space="preserve">Current &amp; future Innovations in pre-hospital mental health care, including specialist resources; </w:t>
            </w:r>
            <w:r w:rsidR="436FF812" w:rsidRPr="39CEEE92">
              <w:rPr>
                <w:sz w:val="16"/>
                <w:szCs w:val="16"/>
              </w:rPr>
              <w:t>m</w:t>
            </w:r>
            <w:r w:rsidRPr="39CEEE92">
              <w:rPr>
                <w:sz w:val="16"/>
                <w:szCs w:val="16"/>
              </w:rPr>
              <w:t xml:space="preserve">ental illness in the older adult (dementia &amp; </w:t>
            </w:r>
            <w:r w:rsidR="1AC7BD6B" w:rsidRPr="39CEEE92">
              <w:rPr>
                <w:sz w:val="16"/>
                <w:szCs w:val="16"/>
              </w:rPr>
              <w:t>A</w:t>
            </w:r>
            <w:r w:rsidRPr="39CEEE92">
              <w:rPr>
                <w:sz w:val="16"/>
                <w:szCs w:val="16"/>
              </w:rPr>
              <w:t>lzheimer</w:t>
            </w:r>
            <w:r w:rsidR="3E90A3A7" w:rsidRPr="39CEEE92">
              <w:rPr>
                <w:sz w:val="16"/>
                <w:szCs w:val="16"/>
              </w:rPr>
              <w:t>’s disease, anxiety &amp; depression, substance misuse)</w:t>
            </w:r>
            <w:r w:rsidR="1F396634" w:rsidRPr="39CEEE92">
              <w:rPr>
                <w:sz w:val="16"/>
                <w:szCs w:val="16"/>
              </w:rPr>
              <w:t xml:space="preserve">; mental illness in pregnancy (OCD, substance abuse, post-partum psychosis, post-natal depression, factitious disorder by proxy </w:t>
            </w:r>
            <w:r w:rsidR="1F396634" w:rsidRPr="39CEEE92">
              <w:rPr>
                <w:sz w:val="16"/>
                <w:szCs w:val="16"/>
              </w:rPr>
              <w:lastRenderedPageBreak/>
              <w:t>– babies); mental illness in children (anxiety &amp; depression,</w:t>
            </w:r>
            <w:r w:rsidR="4CC339E0" w:rsidRPr="39CEEE92">
              <w:rPr>
                <w:sz w:val="16"/>
                <w:szCs w:val="16"/>
              </w:rPr>
              <w:t xml:space="preserve"> ADHD &amp; autism, eating disorders, factitious disorder by proxy)</w:t>
            </w:r>
          </w:p>
        </w:tc>
        <w:tc>
          <w:tcPr>
            <w:tcW w:w="567" w:type="dxa"/>
            <w:vMerge/>
          </w:tcPr>
          <w:p w14:paraId="50D156C6" w14:textId="77777777" w:rsidR="00241D0F" w:rsidRDefault="00241D0F" w:rsidP="00E70DB8"/>
        </w:tc>
      </w:tr>
      <w:tr w:rsidR="00241D0F" w14:paraId="1CDAF71A" w14:textId="77777777" w:rsidTr="39CEEE92">
        <w:tc>
          <w:tcPr>
            <w:tcW w:w="2410" w:type="dxa"/>
          </w:tcPr>
          <w:p w14:paraId="75B002CD" w14:textId="77777777" w:rsidR="00FC5D0C" w:rsidRPr="00FC5D0C" w:rsidRDefault="00FC5D0C" w:rsidP="00FC5D0C">
            <w:pPr>
              <w:rPr>
                <w:b/>
                <w:bCs/>
              </w:rPr>
            </w:pPr>
            <w:r w:rsidRPr="00FC5D0C">
              <w:rPr>
                <w:b/>
                <w:bCs/>
              </w:rPr>
              <w:t>PS5006: Skills and Simulation 2</w:t>
            </w:r>
          </w:p>
          <w:p w14:paraId="2DFD8887" w14:textId="77777777" w:rsidR="00241D0F" w:rsidRDefault="00241D0F" w:rsidP="00E70DB8">
            <w:pPr>
              <w:rPr>
                <w:b/>
                <w:bCs/>
              </w:rPr>
            </w:pPr>
          </w:p>
          <w:p w14:paraId="1031322F" w14:textId="77777777" w:rsidR="009D7FCF" w:rsidRPr="0086018D" w:rsidRDefault="009D7FCF" w:rsidP="00E70DB8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497AAE51" w14:textId="21CBBB2E" w:rsidR="00241D0F" w:rsidRPr="004A5657" w:rsidRDefault="743E6DF3" w:rsidP="39CEEE92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>Advanced Patient Assessment Theory &amp; Practical:</w:t>
            </w:r>
          </w:p>
          <w:p w14:paraId="1AB7AD66" w14:textId="15DE9A00" w:rsidR="00241D0F" w:rsidRPr="004A5657" w:rsidRDefault="743E6DF3" w:rsidP="39CEEE92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>CV (heart sounds, JVP</w:t>
            </w:r>
            <w:r w:rsidR="677A2EB0" w:rsidRPr="39CEEE92">
              <w:rPr>
                <w:sz w:val="16"/>
                <w:szCs w:val="16"/>
              </w:rPr>
              <w:t xml:space="preserve">, Levine’s sign, </w:t>
            </w:r>
            <w:r w:rsidR="37C61313" w:rsidRPr="39CEEE92">
              <w:rPr>
                <w:sz w:val="16"/>
                <w:szCs w:val="16"/>
              </w:rPr>
              <w:t>c</w:t>
            </w:r>
            <w:r w:rsidR="677A2EB0" w:rsidRPr="39CEEE92">
              <w:rPr>
                <w:sz w:val="16"/>
                <w:szCs w:val="16"/>
              </w:rPr>
              <w:t xml:space="preserve">arotid </w:t>
            </w:r>
            <w:r w:rsidR="70C867ED" w:rsidRPr="39CEEE92">
              <w:rPr>
                <w:sz w:val="16"/>
                <w:szCs w:val="16"/>
              </w:rPr>
              <w:t>bruits</w:t>
            </w:r>
            <w:r w:rsidR="04BA2A7D" w:rsidRPr="39CEEE92">
              <w:rPr>
                <w:sz w:val="16"/>
                <w:szCs w:val="16"/>
              </w:rPr>
              <w:t>, heaves, thrills, sacral &amp; lower leg pitting oedema</w:t>
            </w:r>
            <w:r w:rsidR="70C867ED" w:rsidRPr="39CEEE92">
              <w:rPr>
                <w:sz w:val="16"/>
                <w:szCs w:val="16"/>
              </w:rPr>
              <w:t>)</w:t>
            </w:r>
          </w:p>
          <w:p w14:paraId="68462B3D" w14:textId="4A14524B" w:rsidR="00241D0F" w:rsidRPr="004A5657" w:rsidRDefault="743E6DF3" w:rsidP="39CEEE92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>RS</w:t>
            </w:r>
            <w:r w:rsidR="7B538296" w:rsidRPr="39CEEE92">
              <w:rPr>
                <w:sz w:val="16"/>
                <w:szCs w:val="16"/>
              </w:rPr>
              <w:t xml:space="preserve"> (lung sounds, breathing pattern, cyanosis, </w:t>
            </w:r>
            <w:r w:rsidR="5F3C1500" w:rsidRPr="39CEEE92">
              <w:rPr>
                <w:sz w:val="16"/>
                <w:szCs w:val="16"/>
              </w:rPr>
              <w:t>gland palpation,</w:t>
            </w:r>
            <w:r w:rsidR="557CEE86" w:rsidRPr="39CEEE92">
              <w:rPr>
                <w:sz w:val="16"/>
                <w:szCs w:val="16"/>
              </w:rPr>
              <w:t xml:space="preserve"> vocal &amp; tactile fremitus, percussion)</w:t>
            </w:r>
          </w:p>
          <w:p w14:paraId="20ADC333" w14:textId="425E9EA0" w:rsidR="00241D0F" w:rsidRPr="004A5657" w:rsidRDefault="743E6DF3" w:rsidP="39CEEE92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>AS</w:t>
            </w:r>
            <w:r w:rsidR="3D867925" w:rsidRPr="39CEEE92">
              <w:rPr>
                <w:sz w:val="16"/>
                <w:szCs w:val="16"/>
              </w:rPr>
              <w:t xml:space="preserve"> (</w:t>
            </w:r>
            <w:r w:rsidR="5E0E6ACE" w:rsidRPr="39CEEE92">
              <w:rPr>
                <w:sz w:val="16"/>
                <w:szCs w:val="16"/>
              </w:rPr>
              <w:t>6Fs, appendicitis tests, murphy’s sign, liver &amp; spleen palpation, aorta palpation, asterixis, palmar erythema)</w:t>
            </w:r>
          </w:p>
          <w:p w14:paraId="231039C0" w14:textId="28AF88B6" w:rsidR="00241D0F" w:rsidRPr="004A5657" w:rsidRDefault="743E6DF3" w:rsidP="39CEEE92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>NS</w:t>
            </w:r>
          </w:p>
          <w:p w14:paraId="4200CB7F" w14:textId="4363DA78" w:rsidR="00241D0F" w:rsidRPr="004A5657" w:rsidRDefault="743E6DF3" w:rsidP="39CEEE92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>Trauma assessment in children (&lt;C&gt;ABCDE) &amp; basic wound management</w:t>
            </w:r>
          </w:p>
          <w:p w14:paraId="223F0B16" w14:textId="5C446623" w:rsidR="00241D0F" w:rsidRPr="004A5657" w:rsidRDefault="743E6DF3" w:rsidP="39CEEE92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>IV, IO &amp; Needle Chest Decompression skills &amp; videos</w:t>
            </w:r>
          </w:p>
          <w:p w14:paraId="4A5EFC7B" w14:textId="224D41A8" w:rsidR="00241D0F" w:rsidRPr="004A5657" w:rsidRDefault="290FC80D" w:rsidP="39CEEE92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>Assessment &amp; Management of Obstetric Emergencies (Normal Birth, Breech, Cord Prolap</w:t>
            </w:r>
            <w:r w:rsidR="7E0A7ABF" w:rsidRPr="39CEEE92">
              <w:rPr>
                <w:sz w:val="16"/>
                <w:szCs w:val="16"/>
              </w:rPr>
              <w:t>se,</w:t>
            </w:r>
            <w:r w:rsidRPr="39CEEE92">
              <w:rPr>
                <w:sz w:val="16"/>
                <w:szCs w:val="16"/>
              </w:rPr>
              <w:t xml:space="preserve"> Shoulder Dystocia, PPH, NLS)</w:t>
            </w:r>
            <w:r w:rsidR="743E6DF3" w:rsidRPr="39CEEE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Merge/>
          </w:tcPr>
          <w:p w14:paraId="3908D87F" w14:textId="77777777" w:rsidR="00241D0F" w:rsidRDefault="00241D0F" w:rsidP="00E70DB8"/>
        </w:tc>
        <w:tc>
          <w:tcPr>
            <w:tcW w:w="3828" w:type="dxa"/>
          </w:tcPr>
          <w:p w14:paraId="23664380" w14:textId="0685004C" w:rsidR="00241D0F" w:rsidRPr="004A5657" w:rsidRDefault="45189E83" w:rsidP="39CEEE92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>Advanced Life Support &amp; Post-ROSC Assessment (incl</w:t>
            </w:r>
            <w:r w:rsidR="48759ACE" w:rsidRPr="39CEEE92">
              <w:rPr>
                <w:sz w:val="16"/>
                <w:szCs w:val="16"/>
              </w:rPr>
              <w:t>.</w:t>
            </w:r>
            <w:r w:rsidR="25A5037C" w:rsidRPr="39CEEE92">
              <w:rPr>
                <w:sz w:val="16"/>
                <w:szCs w:val="16"/>
              </w:rPr>
              <w:t xml:space="preserve"> </w:t>
            </w:r>
            <w:r w:rsidR="4BA257D8" w:rsidRPr="39CEEE92">
              <w:rPr>
                <w:sz w:val="16"/>
                <w:szCs w:val="16"/>
              </w:rPr>
              <w:t>advanced r</w:t>
            </w:r>
            <w:r w:rsidR="25A5037C" w:rsidRPr="39CEEE92">
              <w:rPr>
                <w:sz w:val="16"/>
                <w:szCs w:val="16"/>
              </w:rPr>
              <w:t>hythm recognition,</w:t>
            </w:r>
            <w:r w:rsidR="636A8AAC" w:rsidRPr="39CEEE92">
              <w:rPr>
                <w:sz w:val="16"/>
                <w:szCs w:val="16"/>
              </w:rPr>
              <w:t xml:space="preserve"> </w:t>
            </w:r>
            <w:r w:rsidR="1F1C6E1B" w:rsidRPr="39CEEE92">
              <w:rPr>
                <w:sz w:val="16"/>
                <w:szCs w:val="16"/>
              </w:rPr>
              <w:t>manual defibrillation,</w:t>
            </w:r>
            <w:r w:rsidR="76FD6A87" w:rsidRPr="39CEEE92">
              <w:rPr>
                <w:sz w:val="16"/>
                <w:szCs w:val="16"/>
              </w:rPr>
              <w:t xml:space="preserve"> </w:t>
            </w:r>
            <w:r w:rsidR="4ED80788" w:rsidRPr="39CEEE92">
              <w:rPr>
                <w:sz w:val="16"/>
                <w:szCs w:val="16"/>
              </w:rPr>
              <w:t xml:space="preserve">CRM &amp; human factors, </w:t>
            </w:r>
            <w:proofErr w:type="spellStart"/>
            <w:r w:rsidR="4ED80788" w:rsidRPr="39CEEE92">
              <w:rPr>
                <w:sz w:val="16"/>
                <w:szCs w:val="16"/>
              </w:rPr>
              <w:t>pitcrew</w:t>
            </w:r>
            <w:proofErr w:type="spellEnd"/>
            <w:r w:rsidR="4ED80788" w:rsidRPr="39CEEE92">
              <w:rPr>
                <w:sz w:val="16"/>
                <w:szCs w:val="16"/>
              </w:rPr>
              <w:t xml:space="preserve"> approach, vascular access, </w:t>
            </w:r>
            <w:r w:rsidR="76FD6A87" w:rsidRPr="39CEEE92">
              <w:rPr>
                <w:sz w:val="16"/>
                <w:szCs w:val="16"/>
              </w:rPr>
              <w:t>reversible causes,</w:t>
            </w:r>
            <w:r w:rsidR="5346C3E5" w:rsidRPr="39CEEE92">
              <w:rPr>
                <w:sz w:val="16"/>
                <w:szCs w:val="16"/>
              </w:rPr>
              <w:t xml:space="preserve"> CPR-induced consciousness</w:t>
            </w:r>
            <w:r w:rsidR="48759ACE" w:rsidRPr="39CEEE92">
              <w:rPr>
                <w:sz w:val="16"/>
                <w:szCs w:val="16"/>
              </w:rPr>
              <w:t xml:space="preserve"> </w:t>
            </w:r>
            <w:r w:rsidRPr="39CEEE92">
              <w:rPr>
                <w:sz w:val="16"/>
                <w:szCs w:val="16"/>
              </w:rPr>
              <w:t>capnography, ABDCE approach</w:t>
            </w:r>
            <w:r w:rsidR="0C460411" w:rsidRPr="39CEEE92">
              <w:rPr>
                <w:sz w:val="16"/>
                <w:szCs w:val="16"/>
              </w:rPr>
              <w:t>, post-ROSC adrenaline</w:t>
            </w:r>
            <w:r w:rsidRPr="39CEEE92">
              <w:rPr>
                <w:sz w:val="16"/>
                <w:szCs w:val="16"/>
              </w:rPr>
              <w:t xml:space="preserve">); Paediatric Advanced Life </w:t>
            </w:r>
            <w:r w:rsidR="729B4786" w:rsidRPr="39CEEE92">
              <w:rPr>
                <w:sz w:val="16"/>
                <w:szCs w:val="16"/>
              </w:rPr>
              <w:t>Support (incl.</w:t>
            </w:r>
            <w:r w:rsidR="40FC9294" w:rsidRPr="39CEEE92">
              <w:rPr>
                <w:sz w:val="16"/>
                <w:szCs w:val="16"/>
              </w:rPr>
              <w:t xml:space="preserve"> Drug preparation &amp; post-ROSC assessment); </w:t>
            </w:r>
            <w:r w:rsidR="70CF64A2" w:rsidRPr="39CEEE92">
              <w:rPr>
                <w:sz w:val="16"/>
                <w:szCs w:val="16"/>
              </w:rPr>
              <w:t>The Deteriorating Medical Patient (adult &amp; child ABCDE assessment, simulations); Formative ALS &amp; PALS OSCEs</w:t>
            </w:r>
          </w:p>
        </w:tc>
        <w:tc>
          <w:tcPr>
            <w:tcW w:w="708" w:type="dxa"/>
            <w:vMerge/>
          </w:tcPr>
          <w:p w14:paraId="2538444B" w14:textId="77777777" w:rsidR="00241D0F" w:rsidRDefault="00241D0F" w:rsidP="00E70DB8"/>
        </w:tc>
        <w:tc>
          <w:tcPr>
            <w:tcW w:w="3686" w:type="dxa"/>
          </w:tcPr>
          <w:p w14:paraId="7AA0ACF6" w14:textId="007BC191" w:rsidR="00241D0F" w:rsidRPr="004A5657" w:rsidRDefault="70CF64A2" w:rsidP="00E70DB8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 xml:space="preserve">I-gel troubleshooting, </w:t>
            </w:r>
            <w:r w:rsidR="4C72994B" w:rsidRPr="39CEEE92">
              <w:rPr>
                <w:sz w:val="16"/>
                <w:szCs w:val="16"/>
              </w:rPr>
              <w:t xml:space="preserve">Difficult Airway Prediction, </w:t>
            </w:r>
            <w:r w:rsidRPr="39CEEE92">
              <w:rPr>
                <w:sz w:val="16"/>
                <w:szCs w:val="16"/>
              </w:rPr>
              <w:t>Tracheostomy &amp; Laryngectomy Emergencies</w:t>
            </w:r>
            <w:r w:rsidR="7636E4EB" w:rsidRPr="39CEEE92">
              <w:rPr>
                <w:sz w:val="16"/>
                <w:szCs w:val="16"/>
              </w:rPr>
              <w:t>; ALS &amp; PALS Simulations; ALS &amp; PALS OSCEs; Special Circumstances in Resuscitation</w:t>
            </w:r>
            <w:r w:rsidR="35961016" w:rsidRPr="39CEEE92">
              <w:rPr>
                <w:sz w:val="16"/>
                <w:szCs w:val="16"/>
              </w:rPr>
              <w:t xml:space="preserve"> (</w:t>
            </w:r>
            <w:r w:rsidR="61E61040" w:rsidRPr="39CEEE92">
              <w:rPr>
                <w:sz w:val="16"/>
                <w:szCs w:val="16"/>
              </w:rPr>
              <w:t xml:space="preserve">asthma, </w:t>
            </w:r>
            <w:r w:rsidR="35961016" w:rsidRPr="39CEEE92">
              <w:rPr>
                <w:sz w:val="16"/>
                <w:szCs w:val="16"/>
              </w:rPr>
              <w:t xml:space="preserve">overdose, hypothermia, pregnancy, </w:t>
            </w:r>
            <w:r w:rsidR="3001BE07" w:rsidRPr="39CEEE92">
              <w:rPr>
                <w:sz w:val="16"/>
                <w:szCs w:val="16"/>
              </w:rPr>
              <w:t>drowning, TCA); Complex &amp; Major Incident Management (</w:t>
            </w:r>
            <w:r w:rsidR="2A05980B" w:rsidRPr="39CEEE92">
              <w:rPr>
                <w:sz w:val="16"/>
                <w:szCs w:val="16"/>
              </w:rPr>
              <w:t xml:space="preserve">legal principles (duties of care, civil contingencies act, police &amp; FRS roles, </w:t>
            </w:r>
            <w:r w:rsidR="2B7E9AEB" w:rsidRPr="39CEEE92">
              <w:rPr>
                <w:sz w:val="16"/>
                <w:szCs w:val="16"/>
              </w:rPr>
              <w:t xml:space="preserve">scene assessment, </w:t>
            </w:r>
            <w:r w:rsidR="2EBBD902" w:rsidRPr="39CEEE92">
              <w:rPr>
                <w:sz w:val="16"/>
                <w:szCs w:val="16"/>
              </w:rPr>
              <w:t xml:space="preserve">windscreen reports, Remove, Remove, Remove, RAR, CCP/CCS Set-up, </w:t>
            </w:r>
            <w:r w:rsidR="2B7E9AEB" w:rsidRPr="39CEEE92">
              <w:rPr>
                <w:sz w:val="16"/>
                <w:szCs w:val="16"/>
              </w:rPr>
              <w:t>DVA</w:t>
            </w:r>
            <w:r w:rsidR="0B663070" w:rsidRPr="39CEEE92">
              <w:rPr>
                <w:sz w:val="16"/>
                <w:szCs w:val="16"/>
              </w:rPr>
              <w:t xml:space="preserve"> &amp; MTA Approaches, radio call based METHANEs, TST mini-incident simulation, scene management tabletop)</w:t>
            </w:r>
            <w:r w:rsidR="2B7E9AEB" w:rsidRPr="39CEEE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/>
          </w:tcPr>
          <w:p w14:paraId="011850A8" w14:textId="77777777" w:rsidR="00241D0F" w:rsidRDefault="00241D0F" w:rsidP="00E70DB8"/>
        </w:tc>
      </w:tr>
      <w:bookmarkEnd w:id="1"/>
    </w:tbl>
    <w:p w14:paraId="1FB0C735" w14:textId="2AC8BAF4" w:rsidR="0086018D" w:rsidRDefault="0086018D"/>
    <w:p w14:paraId="49372FA9" w14:textId="77777777" w:rsidR="001715B6" w:rsidRDefault="001715B6">
      <w:r>
        <w:br w:type="page"/>
      </w:r>
    </w:p>
    <w:p w14:paraId="659D6B99" w14:textId="0A03A755" w:rsidR="0044517A" w:rsidRDefault="0086018D" w:rsidP="0086018D">
      <w:pPr>
        <w:jc w:val="center"/>
        <w:rPr>
          <w:b/>
          <w:bCs/>
          <w:sz w:val="40"/>
          <w:szCs w:val="40"/>
        </w:rPr>
      </w:pPr>
      <w:r w:rsidRPr="001715B6">
        <w:rPr>
          <w:b/>
          <w:bCs/>
          <w:sz w:val="40"/>
          <w:szCs w:val="40"/>
        </w:rPr>
        <w:lastRenderedPageBreak/>
        <w:t>YEAR 3</w:t>
      </w:r>
    </w:p>
    <w:p w14:paraId="0BF377E2" w14:textId="77777777" w:rsidR="001715B6" w:rsidRDefault="001715B6" w:rsidP="0086018D">
      <w:pPr>
        <w:jc w:val="center"/>
        <w:rPr>
          <w:b/>
          <w:bCs/>
        </w:rPr>
      </w:pP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2410"/>
        <w:gridCol w:w="3827"/>
        <w:gridCol w:w="709"/>
        <w:gridCol w:w="3686"/>
        <w:gridCol w:w="708"/>
        <w:gridCol w:w="3544"/>
        <w:gridCol w:w="709"/>
        <w:gridCol w:w="567"/>
      </w:tblGrid>
      <w:tr w:rsidR="00DE0CB6" w14:paraId="662BA2AC" w14:textId="77777777" w:rsidTr="365C7D76">
        <w:tc>
          <w:tcPr>
            <w:tcW w:w="2410" w:type="dxa"/>
          </w:tcPr>
          <w:p w14:paraId="3E68DEA9" w14:textId="77777777" w:rsidR="00787095" w:rsidRPr="0086018D" w:rsidRDefault="00787095" w:rsidP="00E70DB8">
            <w:pPr>
              <w:rPr>
                <w:b/>
                <w:bCs/>
              </w:rPr>
            </w:pPr>
            <w:r w:rsidRPr="0086018D">
              <w:rPr>
                <w:b/>
                <w:bCs/>
              </w:rPr>
              <w:t>Module code and title</w:t>
            </w:r>
          </w:p>
          <w:p w14:paraId="5832BE41" w14:textId="77777777" w:rsidR="00787095" w:rsidRDefault="00787095" w:rsidP="00E70DB8"/>
        </w:tc>
        <w:tc>
          <w:tcPr>
            <w:tcW w:w="3827" w:type="dxa"/>
          </w:tcPr>
          <w:p w14:paraId="2DB99AAE" w14:textId="77777777" w:rsidR="00787095" w:rsidRPr="00567DB9" w:rsidRDefault="00787095" w:rsidP="00E70DB8">
            <w:pPr>
              <w:rPr>
                <w:b/>
                <w:bCs/>
              </w:rPr>
            </w:pPr>
            <w:r w:rsidRPr="00567DB9">
              <w:rPr>
                <w:b/>
                <w:bCs/>
              </w:rPr>
              <w:t>Module content</w:t>
            </w:r>
          </w:p>
        </w:tc>
        <w:tc>
          <w:tcPr>
            <w:tcW w:w="709" w:type="dxa"/>
            <w:vMerge w:val="restart"/>
            <w:shd w:val="clear" w:color="auto" w:fill="DAE9F7" w:themeFill="text2" w:themeFillTint="1A"/>
            <w:textDirection w:val="tbRl"/>
          </w:tcPr>
          <w:p w14:paraId="446FE199" w14:textId="424BC3BA" w:rsidR="00787095" w:rsidRDefault="00787095" w:rsidP="00E70DB8">
            <w:pPr>
              <w:ind w:left="113" w:right="113"/>
            </w:pPr>
            <w:r>
              <w:rPr>
                <w:b/>
                <w:bCs/>
              </w:rPr>
              <w:t>SWASFT placement block one: 19</w:t>
            </w:r>
            <w:r w:rsidRPr="00241D0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February 2024 – 14</w:t>
            </w:r>
            <w:r w:rsidRPr="0078709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April 2024</w:t>
            </w:r>
          </w:p>
        </w:tc>
        <w:tc>
          <w:tcPr>
            <w:tcW w:w="3686" w:type="dxa"/>
          </w:tcPr>
          <w:p w14:paraId="132E8300" w14:textId="77777777" w:rsidR="00787095" w:rsidRPr="00567DB9" w:rsidRDefault="00787095" w:rsidP="00E70DB8">
            <w:pPr>
              <w:rPr>
                <w:b/>
                <w:bCs/>
              </w:rPr>
            </w:pPr>
            <w:r w:rsidRPr="00567DB9">
              <w:rPr>
                <w:b/>
                <w:bCs/>
              </w:rPr>
              <w:t>Module content</w:t>
            </w:r>
          </w:p>
        </w:tc>
        <w:tc>
          <w:tcPr>
            <w:tcW w:w="708" w:type="dxa"/>
            <w:vMerge w:val="restart"/>
            <w:shd w:val="clear" w:color="auto" w:fill="DAE9F7" w:themeFill="text2" w:themeFillTint="1A"/>
            <w:textDirection w:val="tbRl"/>
          </w:tcPr>
          <w:p w14:paraId="7A64575C" w14:textId="34B6B518" w:rsidR="00787095" w:rsidRDefault="00787095" w:rsidP="00E70DB8">
            <w:pPr>
              <w:ind w:left="113" w:right="113"/>
            </w:pPr>
            <w:r>
              <w:rPr>
                <w:b/>
                <w:bCs/>
              </w:rPr>
              <w:t>SWASFT placement block two: 15</w:t>
            </w:r>
            <w:r w:rsidRPr="00241D0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July 2024 – 28</w:t>
            </w:r>
            <w:r w:rsidRPr="00241D0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July 2024</w:t>
            </w:r>
          </w:p>
        </w:tc>
        <w:tc>
          <w:tcPr>
            <w:tcW w:w="3544" w:type="dxa"/>
          </w:tcPr>
          <w:p w14:paraId="767865BF" w14:textId="77777777" w:rsidR="00787095" w:rsidRPr="00567DB9" w:rsidRDefault="00787095" w:rsidP="00E70DB8">
            <w:pPr>
              <w:rPr>
                <w:b/>
                <w:bCs/>
              </w:rPr>
            </w:pPr>
            <w:r w:rsidRPr="00567DB9">
              <w:rPr>
                <w:b/>
                <w:bCs/>
              </w:rPr>
              <w:t>Module content</w:t>
            </w:r>
          </w:p>
        </w:tc>
        <w:tc>
          <w:tcPr>
            <w:tcW w:w="709" w:type="dxa"/>
            <w:vMerge w:val="restart"/>
            <w:shd w:val="clear" w:color="auto" w:fill="DAE9F7" w:themeFill="text2" w:themeFillTint="1A"/>
            <w:textDirection w:val="tbRl"/>
          </w:tcPr>
          <w:p w14:paraId="42DE7A8D" w14:textId="77C95D1C" w:rsidR="00787095" w:rsidRPr="00567DB9" w:rsidRDefault="00787095" w:rsidP="00E70DB8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SWASFT placement block three: 21</w:t>
            </w:r>
            <w:r w:rsidRPr="00787095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October 2024 - 1</w:t>
            </w:r>
            <w:r w:rsidRPr="00787095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December 2024</w:t>
            </w:r>
          </w:p>
        </w:tc>
        <w:tc>
          <w:tcPr>
            <w:tcW w:w="567" w:type="dxa"/>
            <w:vMerge w:val="restart"/>
            <w:shd w:val="clear" w:color="auto" w:fill="FAE2D5" w:themeFill="accent2" w:themeFillTint="33"/>
            <w:textDirection w:val="tbRl"/>
          </w:tcPr>
          <w:p w14:paraId="03E43E03" w14:textId="281EDBAE" w:rsidR="00787095" w:rsidRPr="00567DB9" w:rsidRDefault="00787095" w:rsidP="00E70DB8">
            <w:pPr>
              <w:ind w:left="113" w:right="113"/>
              <w:rPr>
                <w:b/>
                <w:bCs/>
              </w:rPr>
            </w:pPr>
            <w:r w:rsidRPr="00567DB9">
              <w:rPr>
                <w:b/>
                <w:bCs/>
              </w:rPr>
              <w:t>End of year</w:t>
            </w:r>
          </w:p>
        </w:tc>
      </w:tr>
      <w:tr w:rsidR="00DE0CB6" w14:paraId="228D40BA" w14:textId="77777777" w:rsidTr="365C7D76">
        <w:tc>
          <w:tcPr>
            <w:tcW w:w="2410" w:type="dxa"/>
          </w:tcPr>
          <w:p w14:paraId="598EA4B7" w14:textId="77777777" w:rsidR="00787095" w:rsidRPr="001715B6" w:rsidRDefault="00787095" w:rsidP="001715B6">
            <w:pPr>
              <w:rPr>
                <w:b/>
                <w:bCs/>
              </w:rPr>
            </w:pPr>
            <w:r w:rsidRPr="001715B6">
              <w:rPr>
                <w:b/>
                <w:bCs/>
              </w:rPr>
              <w:t>PS6001: Leading and Managing Service</w:t>
            </w:r>
          </w:p>
          <w:p w14:paraId="5DBF94BE" w14:textId="77777777" w:rsidR="00787095" w:rsidRDefault="00787095" w:rsidP="00E70DB8"/>
          <w:p w14:paraId="05667E28" w14:textId="77777777" w:rsidR="009D7FCF" w:rsidRDefault="009D7FCF" w:rsidP="00E70DB8"/>
        </w:tc>
        <w:tc>
          <w:tcPr>
            <w:tcW w:w="3827" w:type="dxa"/>
          </w:tcPr>
          <w:p w14:paraId="480287AB" w14:textId="77777777" w:rsidR="00787095" w:rsidRPr="004A5657" w:rsidRDefault="00787095" w:rsidP="00E70D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41B7B5F" w14:textId="77777777" w:rsidR="00787095" w:rsidRDefault="00787095" w:rsidP="00E70DB8"/>
        </w:tc>
        <w:tc>
          <w:tcPr>
            <w:tcW w:w="3686" w:type="dxa"/>
          </w:tcPr>
          <w:p w14:paraId="4D58B398" w14:textId="77777777" w:rsidR="00787095" w:rsidRPr="004A5657" w:rsidRDefault="00787095" w:rsidP="00E70DB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EEE9E04" w14:textId="77777777" w:rsidR="00787095" w:rsidRDefault="00787095" w:rsidP="00E70DB8"/>
        </w:tc>
        <w:tc>
          <w:tcPr>
            <w:tcW w:w="3544" w:type="dxa"/>
          </w:tcPr>
          <w:p w14:paraId="0330EA74" w14:textId="010B06F1" w:rsidR="00787095" w:rsidRPr="004A5657" w:rsidRDefault="794112EA" w:rsidP="00E70DB8">
            <w:pPr>
              <w:rPr>
                <w:sz w:val="16"/>
                <w:szCs w:val="16"/>
              </w:rPr>
            </w:pPr>
            <w:r w:rsidRPr="629EB834">
              <w:rPr>
                <w:sz w:val="16"/>
                <w:szCs w:val="16"/>
              </w:rPr>
              <w:t>Intro to the structural organisation of the NHS. Lea</w:t>
            </w:r>
            <w:r w:rsidR="3B4A145C" w:rsidRPr="629EB834">
              <w:rPr>
                <w:sz w:val="16"/>
                <w:szCs w:val="16"/>
              </w:rPr>
              <w:t xml:space="preserve">ding a large organisation, organisational behaviour, </w:t>
            </w:r>
            <w:proofErr w:type="spellStart"/>
            <w:r w:rsidR="3B4A145C" w:rsidRPr="629EB834">
              <w:rPr>
                <w:sz w:val="16"/>
                <w:szCs w:val="16"/>
              </w:rPr>
              <w:t>inc</w:t>
            </w:r>
            <w:proofErr w:type="spellEnd"/>
            <w:r w:rsidR="3B4A145C" w:rsidRPr="629EB834">
              <w:rPr>
                <w:sz w:val="16"/>
                <w:szCs w:val="16"/>
              </w:rPr>
              <w:t xml:space="preserve"> organisational culture, transforming care for MH, LD, children and young people</w:t>
            </w:r>
            <w:r w:rsidR="73A9CFBF" w:rsidRPr="629EB834">
              <w:rPr>
                <w:sz w:val="16"/>
                <w:szCs w:val="16"/>
              </w:rPr>
              <w:t>, data in healthcare, change management, clinical governance.</w:t>
            </w:r>
          </w:p>
        </w:tc>
        <w:tc>
          <w:tcPr>
            <w:tcW w:w="709" w:type="dxa"/>
            <w:vMerge/>
          </w:tcPr>
          <w:p w14:paraId="494C4644" w14:textId="77777777" w:rsidR="00787095" w:rsidRDefault="00787095" w:rsidP="00E70DB8"/>
        </w:tc>
        <w:tc>
          <w:tcPr>
            <w:tcW w:w="567" w:type="dxa"/>
            <w:vMerge/>
          </w:tcPr>
          <w:p w14:paraId="069F264E" w14:textId="6C1052FB" w:rsidR="00787095" w:rsidRDefault="00787095" w:rsidP="00E70DB8"/>
        </w:tc>
      </w:tr>
      <w:tr w:rsidR="00DE0CB6" w14:paraId="1CDC9AFD" w14:textId="77777777" w:rsidTr="365C7D76">
        <w:tc>
          <w:tcPr>
            <w:tcW w:w="2410" w:type="dxa"/>
          </w:tcPr>
          <w:p w14:paraId="1265D85C" w14:textId="77777777" w:rsidR="00787095" w:rsidRPr="001715B6" w:rsidRDefault="00787095" w:rsidP="001715B6">
            <w:pPr>
              <w:rPr>
                <w:b/>
                <w:bCs/>
              </w:rPr>
            </w:pPr>
            <w:r w:rsidRPr="001715B6">
              <w:rPr>
                <w:b/>
                <w:bCs/>
              </w:rPr>
              <w:t>PS6002: Facilitating Learning in the Workplace</w:t>
            </w:r>
          </w:p>
          <w:p w14:paraId="2AD5A5C1" w14:textId="77777777" w:rsidR="00787095" w:rsidRDefault="00787095" w:rsidP="00E70DB8"/>
        </w:tc>
        <w:tc>
          <w:tcPr>
            <w:tcW w:w="3827" w:type="dxa"/>
          </w:tcPr>
          <w:p w14:paraId="5B53426A" w14:textId="7F01224D" w:rsidR="00787095" w:rsidRPr="004A5657" w:rsidRDefault="01F8E6F2" w:rsidP="629EB834">
            <w:pPr>
              <w:rPr>
                <w:sz w:val="16"/>
                <w:szCs w:val="16"/>
              </w:rPr>
            </w:pPr>
            <w:r w:rsidRPr="629EB834">
              <w:rPr>
                <w:sz w:val="16"/>
                <w:szCs w:val="16"/>
              </w:rPr>
              <w:t>Intro to practice education and becoming a practice educator.</w:t>
            </w:r>
            <w:r w:rsidR="328A66F7" w:rsidRPr="629EB834">
              <w:rPr>
                <w:sz w:val="16"/>
                <w:szCs w:val="16"/>
              </w:rPr>
              <w:t xml:space="preserve"> The role and responsibilities of the </w:t>
            </w:r>
            <w:proofErr w:type="spellStart"/>
            <w:r w:rsidR="328A66F7" w:rsidRPr="629EB834">
              <w:rPr>
                <w:sz w:val="16"/>
                <w:szCs w:val="16"/>
              </w:rPr>
              <w:t>PEd</w:t>
            </w:r>
            <w:proofErr w:type="spellEnd"/>
            <w:r w:rsidR="328A66F7" w:rsidRPr="629EB834">
              <w:rPr>
                <w:sz w:val="16"/>
                <w:szCs w:val="16"/>
              </w:rPr>
              <w:t>.</w:t>
            </w:r>
          </w:p>
          <w:p w14:paraId="61449831" w14:textId="0B0E87B6" w:rsidR="00787095" w:rsidRPr="004A5657" w:rsidRDefault="01F8E6F2" w:rsidP="629EB834">
            <w:pPr>
              <w:rPr>
                <w:sz w:val="16"/>
                <w:szCs w:val="16"/>
              </w:rPr>
            </w:pPr>
            <w:r w:rsidRPr="629EB834">
              <w:rPr>
                <w:sz w:val="16"/>
                <w:szCs w:val="16"/>
              </w:rPr>
              <w:t xml:space="preserve">Creating an effective </w:t>
            </w:r>
            <w:r w:rsidR="0580CAEA" w:rsidRPr="629EB834">
              <w:rPr>
                <w:sz w:val="16"/>
                <w:szCs w:val="16"/>
              </w:rPr>
              <w:t>learning</w:t>
            </w:r>
            <w:r w:rsidRPr="629EB834">
              <w:rPr>
                <w:sz w:val="16"/>
                <w:szCs w:val="16"/>
              </w:rPr>
              <w:t xml:space="preserve"> </w:t>
            </w:r>
            <w:r w:rsidR="7FFF09DF" w:rsidRPr="629EB834">
              <w:rPr>
                <w:sz w:val="16"/>
                <w:szCs w:val="16"/>
              </w:rPr>
              <w:t>environment</w:t>
            </w:r>
            <w:r w:rsidRPr="629EB834">
              <w:rPr>
                <w:sz w:val="16"/>
                <w:szCs w:val="16"/>
              </w:rPr>
              <w:t>, psychosocial aspects</w:t>
            </w:r>
            <w:r w:rsidR="65DE34C1" w:rsidRPr="629EB834">
              <w:rPr>
                <w:sz w:val="16"/>
                <w:szCs w:val="16"/>
              </w:rPr>
              <w:t>, including PED/Student relationship and expectations</w:t>
            </w:r>
            <w:r w:rsidRPr="629EB834">
              <w:rPr>
                <w:sz w:val="16"/>
                <w:szCs w:val="16"/>
              </w:rPr>
              <w:t>, the physical learning environment, organisational factors.</w:t>
            </w:r>
          </w:p>
        </w:tc>
        <w:tc>
          <w:tcPr>
            <w:tcW w:w="709" w:type="dxa"/>
            <w:vMerge/>
          </w:tcPr>
          <w:p w14:paraId="1F8F8567" w14:textId="77777777" w:rsidR="00787095" w:rsidRDefault="00787095" w:rsidP="00E70DB8"/>
        </w:tc>
        <w:tc>
          <w:tcPr>
            <w:tcW w:w="3686" w:type="dxa"/>
          </w:tcPr>
          <w:p w14:paraId="5FFD8A4C" w14:textId="6E2D8C2C" w:rsidR="00787095" w:rsidRPr="004A5657" w:rsidRDefault="7846A406" w:rsidP="00E70DB8">
            <w:pPr>
              <w:rPr>
                <w:sz w:val="16"/>
                <w:szCs w:val="16"/>
              </w:rPr>
            </w:pPr>
            <w:r w:rsidRPr="629EB834">
              <w:rPr>
                <w:sz w:val="16"/>
                <w:szCs w:val="16"/>
              </w:rPr>
              <w:t xml:space="preserve">The arts of teaching and learning, including </w:t>
            </w:r>
            <w:proofErr w:type="spellStart"/>
            <w:r w:rsidRPr="629EB834">
              <w:rPr>
                <w:sz w:val="16"/>
                <w:szCs w:val="16"/>
              </w:rPr>
              <w:t>t&amp;l</w:t>
            </w:r>
            <w:proofErr w:type="spellEnd"/>
            <w:r w:rsidRPr="629EB834">
              <w:rPr>
                <w:sz w:val="16"/>
                <w:szCs w:val="16"/>
              </w:rPr>
              <w:t xml:space="preserve"> theories, skills acquisition theories. </w:t>
            </w:r>
            <w:r w:rsidR="39CC8389" w:rsidRPr="629EB834">
              <w:rPr>
                <w:sz w:val="16"/>
                <w:szCs w:val="16"/>
              </w:rPr>
              <w:t>Assessment and feedback, supporting the underachieving or failing learner, how to write an action plan. Th</w:t>
            </w:r>
            <w:r w:rsidR="3C157462" w:rsidRPr="629EB834">
              <w:rPr>
                <w:sz w:val="16"/>
                <w:szCs w:val="16"/>
              </w:rPr>
              <w:t>e</w:t>
            </w:r>
            <w:r w:rsidR="39CC8389" w:rsidRPr="629EB834">
              <w:rPr>
                <w:sz w:val="16"/>
                <w:szCs w:val="16"/>
              </w:rPr>
              <w:t xml:space="preserve"> </w:t>
            </w:r>
            <w:r w:rsidR="4F241446" w:rsidRPr="629EB834">
              <w:rPr>
                <w:sz w:val="16"/>
                <w:szCs w:val="16"/>
              </w:rPr>
              <w:t>failing</w:t>
            </w:r>
            <w:r w:rsidR="39CC8389" w:rsidRPr="629EB834">
              <w:rPr>
                <w:sz w:val="16"/>
                <w:szCs w:val="16"/>
              </w:rPr>
              <w:t xml:space="preserve"> to fail phenomenon, </w:t>
            </w:r>
            <w:r w:rsidR="3182D76F" w:rsidRPr="629EB834">
              <w:rPr>
                <w:sz w:val="16"/>
                <w:szCs w:val="16"/>
              </w:rPr>
              <w:t>inclusive learning.</w:t>
            </w:r>
          </w:p>
        </w:tc>
        <w:tc>
          <w:tcPr>
            <w:tcW w:w="708" w:type="dxa"/>
            <w:vMerge/>
          </w:tcPr>
          <w:p w14:paraId="1CAF6333" w14:textId="77777777" w:rsidR="00787095" w:rsidRDefault="00787095" w:rsidP="00E70DB8"/>
        </w:tc>
        <w:tc>
          <w:tcPr>
            <w:tcW w:w="3544" w:type="dxa"/>
          </w:tcPr>
          <w:p w14:paraId="0F7D49FC" w14:textId="77777777" w:rsidR="00787095" w:rsidRPr="004A5657" w:rsidRDefault="00787095" w:rsidP="00E70D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772DCCC" w14:textId="77777777" w:rsidR="00787095" w:rsidRDefault="00787095" w:rsidP="00E70DB8"/>
        </w:tc>
        <w:tc>
          <w:tcPr>
            <w:tcW w:w="567" w:type="dxa"/>
            <w:vMerge/>
          </w:tcPr>
          <w:p w14:paraId="548C13B3" w14:textId="0E308BE1" w:rsidR="00787095" w:rsidRDefault="00787095" w:rsidP="00E70DB8"/>
        </w:tc>
      </w:tr>
      <w:tr w:rsidR="00DE0CB6" w14:paraId="186A72A2" w14:textId="77777777" w:rsidTr="365C7D76">
        <w:tc>
          <w:tcPr>
            <w:tcW w:w="2410" w:type="dxa"/>
          </w:tcPr>
          <w:p w14:paraId="6985F728" w14:textId="77777777" w:rsidR="00787095" w:rsidRPr="001715B6" w:rsidRDefault="00787095" w:rsidP="001715B6">
            <w:pPr>
              <w:rPr>
                <w:b/>
                <w:bCs/>
              </w:rPr>
            </w:pPr>
            <w:r w:rsidRPr="001715B6">
              <w:rPr>
                <w:b/>
                <w:bCs/>
              </w:rPr>
              <w:t>PS6003: Practice Education 3</w:t>
            </w:r>
          </w:p>
          <w:p w14:paraId="6CF2D7CA" w14:textId="77777777" w:rsidR="00787095" w:rsidRDefault="00787095" w:rsidP="00E70DB8"/>
          <w:p w14:paraId="3B4D5233" w14:textId="77777777" w:rsidR="00787095" w:rsidRDefault="00787095" w:rsidP="00E70DB8"/>
        </w:tc>
        <w:tc>
          <w:tcPr>
            <w:tcW w:w="3827" w:type="dxa"/>
          </w:tcPr>
          <w:p w14:paraId="20574512" w14:textId="30490236" w:rsidR="00787095" w:rsidRPr="004A5657" w:rsidRDefault="2FEC3630" w:rsidP="00E70DB8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>Major Incident Exercise</w:t>
            </w:r>
          </w:p>
        </w:tc>
        <w:tc>
          <w:tcPr>
            <w:tcW w:w="709" w:type="dxa"/>
            <w:vMerge/>
          </w:tcPr>
          <w:p w14:paraId="4F019583" w14:textId="77777777" w:rsidR="00787095" w:rsidRDefault="00787095" w:rsidP="00E70DB8"/>
        </w:tc>
        <w:tc>
          <w:tcPr>
            <w:tcW w:w="3686" w:type="dxa"/>
          </w:tcPr>
          <w:p w14:paraId="0AD1917E" w14:textId="77777777" w:rsidR="00787095" w:rsidRPr="004A5657" w:rsidRDefault="00787095" w:rsidP="00E70DB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4C74C84" w14:textId="77777777" w:rsidR="00787095" w:rsidRDefault="00787095" w:rsidP="00E70DB8"/>
        </w:tc>
        <w:tc>
          <w:tcPr>
            <w:tcW w:w="3544" w:type="dxa"/>
          </w:tcPr>
          <w:p w14:paraId="0CCF3135" w14:textId="1C3784BB" w:rsidR="00787095" w:rsidRPr="004A5657" w:rsidRDefault="2FEC3630" w:rsidP="00E70DB8">
            <w:pPr>
              <w:rPr>
                <w:sz w:val="16"/>
                <w:szCs w:val="16"/>
              </w:rPr>
            </w:pPr>
            <w:r w:rsidRPr="39CEEE92">
              <w:rPr>
                <w:sz w:val="16"/>
                <w:szCs w:val="16"/>
              </w:rPr>
              <w:t>Toxidromes, final complex &amp; major incident updates</w:t>
            </w:r>
          </w:p>
        </w:tc>
        <w:tc>
          <w:tcPr>
            <w:tcW w:w="709" w:type="dxa"/>
            <w:vMerge/>
          </w:tcPr>
          <w:p w14:paraId="2CC602B5" w14:textId="77777777" w:rsidR="00787095" w:rsidRDefault="00787095" w:rsidP="00E70DB8"/>
        </w:tc>
        <w:tc>
          <w:tcPr>
            <w:tcW w:w="567" w:type="dxa"/>
            <w:vMerge/>
          </w:tcPr>
          <w:p w14:paraId="039F7C26" w14:textId="0C8D88CE" w:rsidR="00787095" w:rsidRDefault="00787095" w:rsidP="00E70DB8"/>
        </w:tc>
      </w:tr>
      <w:tr w:rsidR="00DE0CB6" w14:paraId="374528B7" w14:textId="77777777" w:rsidTr="365C7D76">
        <w:tc>
          <w:tcPr>
            <w:tcW w:w="2410" w:type="dxa"/>
          </w:tcPr>
          <w:p w14:paraId="58C2F132" w14:textId="77777777" w:rsidR="00787095" w:rsidRPr="001715B6" w:rsidRDefault="00787095" w:rsidP="001715B6">
            <w:pPr>
              <w:rPr>
                <w:b/>
                <w:bCs/>
              </w:rPr>
            </w:pPr>
            <w:r w:rsidRPr="001715B6">
              <w:rPr>
                <w:b/>
                <w:bCs/>
              </w:rPr>
              <w:t>PS6004: Driving Change in Practice</w:t>
            </w:r>
          </w:p>
          <w:p w14:paraId="4B637788" w14:textId="77777777" w:rsidR="00787095" w:rsidRDefault="00787095" w:rsidP="00E70DB8"/>
          <w:p w14:paraId="44B51870" w14:textId="77777777" w:rsidR="009D7FCF" w:rsidRDefault="009D7FCF" w:rsidP="00E70DB8"/>
        </w:tc>
        <w:tc>
          <w:tcPr>
            <w:tcW w:w="3827" w:type="dxa"/>
          </w:tcPr>
          <w:p w14:paraId="727755A7" w14:textId="77777777" w:rsidR="00787095" w:rsidRPr="004A5657" w:rsidRDefault="00787095" w:rsidP="00E70D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71DE71E" w14:textId="77777777" w:rsidR="00787095" w:rsidRDefault="00787095" w:rsidP="00E70DB8"/>
        </w:tc>
        <w:tc>
          <w:tcPr>
            <w:tcW w:w="3686" w:type="dxa"/>
          </w:tcPr>
          <w:p w14:paraId="0138690E" w14:textId="77777777" w:rsidR="00787095" w:rsidRPr="004A5657" w:rsidRDefault="00787095" w:rsidP="00E70DB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22FAED" w14:textId="77777777" w:rsidR="00787095" w:rsidRDefault="00787095" w:rsidP="00E70DB8"/>
        </w:tc>
        <w:tc>
          <w:tcPr>
            <w:tcW w:w="3544" w:type="dxa"/>
          </w:tcPr>
          <w:p w14:paraId="150142D3" w14:textId="77777777" w:rsidR="00787095" w:rsidRPr="004A5657" w:rsidRDefault="00787095" w:rsidP="00E70D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7917971" w14:textId="77777777" w:rsidR="00787095" w:rsidRDefault="00787095" w:rsidP="00E70DB8"/>
        </w:tc>
        <w:tc>
          <w:tcPr>
            <w:tcW w:w="567" w:type="dxa"/>
            <w:vMerge/>
          </w:tcPr>
          <w:p w14:paraId="6C6D46E1" w14:textId="43629240" w:rsidR="00787095" w:rsidRDefault="00787095" w:rsidP="00E70DB8"/>
        </w:tc>
      </w:tr>
      <w:tr w:rsidR="00DE0CB6" w14:paraId="2AB3AFFE" w14:textId="77777777" w:rsidTr="365C7D76">
        <w:tc>
          <w:tcPr>
            <w:tcW w:w="2410" w:type="dxa"/>
          </w:tcPr>
          <w:p w14:paraId="06DE1929" w14:textId="77777777" w:rsidR="00787095" w:rsidRPr="001715B6" w:rsidRDefault="00787095" w:rsidP="001715B6">
            <w:pPr>
              <w:rPr>
                <w:b/>
                <w:bCs/>
              </w:rPr>
            </w:pPr>
            <w:r w:rsidRPr="001715B6">
              <w:rPr>
                <w:b/>
                <w:bCs/>
              </w:rPr>
              <w:t>PS6005: Management of Trauma</w:t>
            </w:r>
          </w:p>
          <w:p w14:paraId="7E0BE41A" w14:textId="77777777" w:rsidR="00787095" w:rsidRDefault="00787095" w:rsidP="00E70DB8"/>
          <w:p w14:paraId="3C1E920D" w14:textId="77777777" w:rsidR="009D7FCF" w:rsidRDefault="009D7FCF" w:rsidP="00E70DB8"/>
        </w:tc>
        <w:tc>
          <w:tcPr>
            <w:tcW w:w="3827" w:type="dxa"/>
          </w:tcPr>
          <w:p w14:paraId="759B9422" w14:textId="473B5AEC" w:rsidR="00787095" w:rsidRPr="004A5657" w:rsidRDefault="5DA1C854" w:rsidP="365C7D7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365C7D76">
              <w:rPr>
                <w:rFonts w:eastAsiaTheme="minorEastAsia"/>
                <w:sz w:val="16"/>
                <w:szCs w:val="16"/>
              </w:rPr>
              <w:t xml:space="preserve">Minor MSK injury upper lower limb </w:t>
            </w:r>
            <w:proofErr w:type="spellStart"/>
            <w:r w:rsidRPr="365C7D76">
              <w:rPr>
                <w:rFonts w:eastAsiaTheme="minorEastAsia"/>
                <w:sz w:val="16"/>
                <w:szCs w:val="16"/>
              </w:rPr>
              <w:t>inc</w:t>
            </w:r>
            <w:proofErr w:type="spellEnd"/>
            <w:r w:rsidRPr="365C7D76">
              <w:rPr>
                <w:rFonts w:eastAsiaTheme="minorEastAsia"/>
                <w:sz w:val="16"/>
                <w:szCs w:val="16"/>
              </w:rPr>
              <w:t xml:space="preserve"> Ottawa Rules for foot/ankle/knee</w:t>
            </w:r>
          </w:p>
          <w:p w14:paraId="6F76CC42" w14:textId="4AB708F3" w:rsidR="00787095" w:rsidRPr="004A5657" w:rsidRDefault="5DA1C854" w:rsidP="365C7D7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365C7D76">
              <w:rPr>
                <w:rFonts w:eastAsiaTheme="minorEastAsia"/>
                <w:sz w:val="16"/>
                <w:szCs w:val="16"/>
              </w:rPr>
              <w:t xml:space="preserve">Back injury </w:t>
            </w:r>
            <w:proofErr w:type="spellStart"/>
            <w:r w:rsidRPr="365C7D76">
              <w:rPr>
                <w:rFonts w:eastAsiaTheme="minorEastAsia"/>
                <w:sz w:val="16"/>
                <w:szCs w:val="16"/>
              </w:rPr>
              <w:t>inc</w:t>
            </w:r>
            <w:proofErr w:type="spellEnd"/>
            <w:r w:rsidRPr="365C7D76">
              <w:rPr>
                <w:rFonts w:eastAsiaTheme="minorEastAsia"/>
                <w:sz w:val="16"/>
                <w:szCs w:val="16"/>
              </w:rPr>
              <w:t xml:space="preserve"> CES</w:t>
            </w:r>
          </w:p>
          <w:p w14:paraId="04ADE700" w14:textId="472686F1" w:rsidR="00787095" w:rsidRPr="004A5657" w:rsidRDefault="5DA1C854" w:rsidP="365C7D7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365C7D76">
              <w:rPr>
                <w:rFonts w:eastAsiaTheme="minorEastAsia"/>
                <w:sz w:val="16"/>
                <w:szCs w:val="16"/>
              </w:rPr>
              <w:t>Scene Assessment in trauma</w:t>
            </w:r>
          </w:p>
          <w:p w14:paraId="6ACA0072" w14:textId="027E304D" w:rsidR="00787095" w:rsidRPr="004A5657" w:rsidRDefault="5DA1C854" w:rsidP="365C7D7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365C7D76">
              <w:rPr>
                <w:rFonts w:eastAsiaTheme="minorEastAsia"/>
                <w:sz w:val="16"/>
                <w:szCs w:val="16"/>
              </w:rPr>
              <w:t>Wound dressings/major haemorrhage control</w:t>
            </w:r>
          </w:p>
          <w:p w14:paraId="5F4ED5AC" w14:textId="24CEC89F" w:rsidR="00787095" w:rsidRPr="004A5657" w:rsidRDefault="5DA1C854" w:rsidP="365C7D7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365C7D76">
              <w:rPr>
                <w:rFonts w:eastAsiaTheme="minorEastAsia"/>
                <w:sz w:val="16"/>
                <w:szCs w:val="16"/>
              </w:rPr>
              <w:t>Mechanisms of Trauma</w:t>
            </w:r>
          </w:p>
          <w:p w14:paraId="7D601385" w14:textId="2E78E6B7" w:rsidR="00787095" w:rsidRPr="004A5657" w:rsidRDefault="5DA1C854" w:rsidP="365C7D7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365C7D76">
              <w:rPr>
                <w:rFonts w:eastAsiaTheme="minorEastAsia"/>
                <w:sz w:val="16"/>
                <w:szCs w:val="16"/>
              </w:rPr>
              <w:t>C spine considerations/immobilisation</w:t>
            </w:r>
          </w:p>
          <w:p w14:paraId="1359ED45" w14:textId="119824A5" w:rsidR="00787095" w:rsidRPr="004A5657" w:rsidRDefault="5DA1C854" w:rsidP="365C7D7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365C7D76">
              <w:rPr>
                <w:rFonts w:eastAsiaTheme="minorEastAsia"/>
                <w:sz w:val="16"/>
                <w:szCs w:val="16"/>
              </w:rPr>
              <w:t>Managing an Airway in Trauma</w:t>
            </w:r>
          </w:p>
          <w:p w14:paraId="1263FDE4" w14:textId="3D9906B4" w:rsidR="00787095" w:rsidRPr="004A5657" w:rsidRDefault="5DA1C854" w:rsidP="365C7D7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365C7D76">
              <w:rPr>
                <w:rFonts w:eastAsiaTheme="minorEastAsia"/>
                <w:sz w:val="16"/>
                <w:szCs w:val="16"/>
              </w:rPr>
              <w:t xml:space="preserve">Thoracic trauma </w:t>
            </w:r>
            <w:proofErr w:type="spellStart"/>
            <w:r w:rsidRPr="365C7D76">
              <w:rPr>
                <w:rFonts w:eastAsiaTheme="minorEastAsia"/>
                <w:sz w:val="16"/>
                <w:szCs w:val="16"/>
              </w:rPr>
              <w:t>inc</w:t>
            </w:r>
            <w:proofErr w:type="spellEnd"/>
            <w:r w:rsidRPr="365C7D76">
              <w:rPr>
                <w:rFonts w:eastAsiaTheme="minorEastAsia"/>
                <w:sz w:val="16"/>
                <w:szCs w:val="16"/>
              </w:rPr>
              <w:t xml:space="preserve"> Chest decompression skills sign </w:t>
            </w:r>
            <w:proofErr w:type="gramStart"/>
            <w:r w:rsidRPr="365C7D76">
              <w:rPr>
                <w:rFonts w:eastAsiaTheme="minorEastAsia"/>
                <w:sz w:val="16"/>
                <w:szCs w:val="16"/>
              </w:rPr>
              <w:t>off</w:t>
            </w:r>
            <w:proofErr w:type="gramEnd"/>
          </w:p>
          <w:p w14:paraId="30C71395" w14:textId="32B4D095" w:rsidR="00787095" w:rsidRPr="004A5657" w:rsidRDefault="5DA1C854" w:rsidP="365C7D7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365C7D76">
              <w:rPr>
                <w:rFonts w:eastAsiaTheme="minorEastAsia"/>
                <w:sz w:val="16"/>
                <w:szCs w:val="16"/>
              </w:rPr>
              <w:t>Management of Circulation including permissive hypotension</w:t>
            </w:r>
          </w:p>
          <w:p w14:paraId="1AB081E8" w14:textId="52C92561" w:rsidR="00787095" w:rsidRPr="004A5657" w:rsidRDefault="5DA1C854" w:rsidP="365C7D7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365C7D76">
              <w:rPr>
                <w:rFonts w:eastAsiaTheme="minorEastAsia"/>
                <w:sz w:val="16"/>
                <w:szCs w:val="16"/>
              </w:rPr>
              <w:lastRenderedPageBreak/>
              <w:t xml:space="preserve">Head </w:t>
            </w:r>
            <w:proofErr w:type="gramStart"/>
            <w:r w:rsidRPr="365C7D76">
              <w:rPr>
                <w:rFonts w:eastAsiaTheme="minorEastAsia"/>
                <w:sz w:val="16"/>
                <w:szCs w:val="16"/>
              </w:rPr>
              <w:t>injury</w:t>
            </w:r>
            <w:proofErr w:type="gramEnd"/>
          </w:p>
          <w:p w14:paraId="54120801" w14:textId="73EA420E" w:rsidR="00787095" w:rsidRPr="004A5657" w:rsidRDefault="5DA1C854" w:rsidP="365C7D7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365C7D76">
              <w:rPr>
                <w:rFonts w:eastAsiaTheme="minorEastAsia"/>
                <w:sz w:val="16"/>
                <w:szCs w:val="16"/>
              </w:rPr>
              <w:t>Secondary survey/patient packaging</w:t>
            </w:r>
          </w:p>
          <w:p w14:paraId="00AE8F73" w14:textId="2B946204" w:rsidR="00787095" w:rsidRPr="004A5657" w:rsidRDefault="5DA1C854" w:rsidP="365C7D7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365C7D76">
              <w:rPr>
                <w:rFonts w:eastAsiaTheme="minorEastAsia"/>
                <w:sz w:val="16"/>
                <w:szCs w:val="16"/>
              </w:rPr>
              <w:t>Hypo/</w:t>
            </w:r>
            <w:proofErr w:type="gramStart"/>
            <w:r w:rsidRPr="365C7D76">
              <w:rPr>
                <w:rFonts w:eastAsiaTheme="minorEastAsia"/>
                <w:sz w:val="16"/>
                <w:szCs w:val="16"/>
              </w:rPr>
              <w:t>hyperthermia</w:t>
            </w:r>
            <w:proofErr w:type="gramEnd"/>
          </w:p>
          <w:p w14:paraId="5502918B" w14:textId="041648A2" w:rsidR="00787095" w:rsidRPr="004A5657" w:rsidRDefault="5DA1C854" w:rsidP="365C7D7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365C7D76">
              <w:rPr>
                <w:rFonts w:eastAsiaTheme="minorEastAsia"/>
                <w:sz w:val="16"/>
                <w:szCs w:val="16"/>
              </w:rPr>
              <w:t>NAI</w:t>
            </w:r>
          </w:p>
          <w:p w14:paraId="4ED10BB0" w14:textId="27444969" w:rsidR="00787095" w:rsidRPr="004A5657" w:rsidRDefault="5DA1C854" w:rsidP="365C7D7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proofErr w:type="spellStart"/>
            <w:r w:rsidRPr="365C7D76">
              <w:rPr>
                <w:rFonts w:eastAsiaTheme="minorEastAsia"/>
                <w:sz w:val="16"/>
                <w:szCs w:val="16"/>
              </w:rPr>
              <w:t>Paed</w:t>
            </w:r>
            <w:proofErr w:type="spellEnd"/>
            <w:r w:rsidRPr="365C7D76">
              <w:rPr>
                <w:rFonts w:eastAsiaTheme="minorEastAsia"/>
                <w:sz w:val="16"/>
                <w:szCs w:val="16"/>
              </w:rPr>
              <w:t xml:space="preserve"> v adult trauma considerations</w:t>
            </w:r>
          </w:p>
          <w:p w14:paraId="1FD7066C" w14:textId="2B1FCCA3" w:rsidR="00787095" w:rsidRPr="004A5657" w:rsidRDefault="5DA1C854" w:rsidP="365C7D7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365C7D76">
              <w:rPr>
                <w:rFonts w:eastAsiaTheme="minorEastAsia"/>
                <w:sz w:val="16"/>
                <w:szCs w:val="16"/>
              </w:rPr>
              <w:t>Obstetric trauma</w:t>
            </w:r>
          </w:p>
          <w:p w14:paraId="502030E3" w14:textId="599DB342" w:rsidR="00787095" w:rsidRPr="004A5657" w:rsidRDefault="5DA1C854" w:rsidP="365C7D7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365C7D76">
              <w:rPr>
                <w:rFonts w:eastAsiaTheme="minorEastAsia"/>
                <w:sz w:val="16"/>
                <w:szCs w:val="16"/>
              </w:rPr>
              <w:t>Burns</w:t>
            </w:r>
          </w:p>
          <w:p w14:paraId="61567ABD" w14:textId="0E5251EC" w:rsidR="00787095" w:rsidRPr="004A5657" w:rsidRDefault="5DA1C854" w:rsidP="365C7D7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365C7D76">
              <w:rPr>
                <w:rFonts w:eastAsiaTheme="minorEastAsia"/>
                <w:sz w:val="16"/>
                <w:szCs w:val="16"/>
              </w:rPr>
              <w:t xml:space="preserve">Additional skills </w:t>
            </w:r>
            <w:proofErr w:type="spellStart"/>
            <w:r w:rsidRPr="365C7D76">
              <w:rPr>
                <w:rFonts w:eastAsiaTheme="minorEastAsia"/>
                <w:sz w:val="16"/>
                <w:szCs w:val="16"/>
              </w:rPr>
              <w:t>inc</w:t>
            </w:r>
            <w:proofErr w:type="spellEnd"/>
            <w:r w:rsidRPr="365C7D76">
              <w:rPr>
                <w:rFonts w:eastAsiaTheme="minorEastAsia"/>
                <w:sz w:val="16"/>
                <w:szCs w:val="16"/>
              </w:rPr>
              <w:t xml:space="preserve"> Ventilators/ETI/Needle </w:t>
            </w:r>
            <w:proofErr w:type="spellStart"/>
            <w:r w:rsidRPr="365C7D76">
              <w:rPr>
                <w:rFonts w:eastAsiaTheme="minorEastAsia"/>
                <w:sz w:val="16"/>
                <w:szCs w:val="16"/>
              </w:rPr>
              <w:t>crich</w:t>
            </w:r>
            <w:proofErr w:type="spellEnd"/>
            <w:r w:rsidRPr="365C7D76">
              <w:rPr>
                <w:rFonts w:eastAsiaTheme="minorEastAsia"/>
                <w:sz w:val="16"/>
                <w:szCs w:val="16"/>
              </w:rPr>
              <w:t xml:space="preserve"> skills sign </w:t>
            </w:r>
            <w:proofErr w:type="gramStart"/>
            <w:r w:rsidRPr="365C7D76">
              <w:rPr>
                <w:rFonts w:eastAsiaTheme="minorEastAsia"/>
                <w:sz w:val="16"/>
                <w:szCs w:val="16"/>
              </w:rPr>
              <w:t>off</w:t>
            </w:r>
            <w:proofErr w:type="gramEnd"/>
          </w:p>
          <w:p w14:paraId="0F563623" w14:textId="7F719C1A" w:rsidR="00787095" w:rsidRPr="004A5657" w:rsidRDefault="5DA1C854" w:rsidP="365C7D76">
            <w:r w:rsidRPr="365C7D76">
              <w:rPr>
                <w:rFonts w:ascii="Calibri" w:eastAsia="Calibri" w:hAnsi="Calibri" w:cs="Calibri"/>
              </w:rPr>
              <w:t xml:space="preserve"> </w:t>
            </w:r>
          </w:p>
          <w:p w14:paraId="7BD5D8F5" w14:textId="227749AE" w:rsidR="00787095" w:rsidRPr="004A5657" w:rsidRDefault="5DA1C854" w:rsidP="365C7D76">
            <w:pPr>
              <w:rPr>
                <w:rFonts w:eastAsiaTheme="minorEastAsia"/>
                <w:sz w:val="16"/>
                <w:szCs w:val="16"/>
              </w:rPr>
            </w:pPr>
            <w:r w:rsidRPr="365C7D76">
              <w:rPr>
                <w:rFonts w:eastAsiaTheme="minorEastAsia"/>
                <w:sz w:val="16"/>
                <w:szCs w:val="16"/>
              </w:rPr>
              <w:t>The majority of the above were taught with a combination of theory and practical scenarios</w:t>
            </w:r>
          </w:p>
        </w:tc>
        <w:tc>
          <w:tcPr>
            <w:tcW w:w="709" w:type="dxa"/>
            <w:vMerge/>
          </w:tcPr>
          <w:p w14:paraId="55F11FD8" w14:textId="77777777" w:rsidR="00787095" w:rsidRDefault="00787095" w:rsidP="00E70DB8"/>
        </w:tc>
        <w:tc>
          <w:tcPr>
            <w:tcW w:w="3686" w:type="dxa"/>
          </w:tcPr>
          <w:p w14:paraId="1E5F9097" w14:textId="77777777" w:rsidR="00787095" w:rsidRPr="004A5657" w:rsidRDefault="00787095" w:rsidP="00E70DB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33AB2A4" w14:textId="77777777" w:rsidR="00787095" w:rsidRDefault="00787095" w:rsidP="00E70DB8"/>
        </w:tc>
        <w:tc>
          <w:tcPr>
            <w:tcW w:w="3544" w:type="dxa"/>
          </w:tcPr>
          <w:p w14:paraId="0DE429DA" w14:textId="77777777" w:rsidR="00787095" w:rsidRPr="004A5657" w:rsidRDefault="00787095" w:rsidP="00E70D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0A1357" w14:textId="77777777" w:rsidR="00787095" w:rsidRDefault="00787095" w:rsidP="00E70DB8"/>
        </w:tc>
        <w:tc>
          <w:tcPr>
            <w:tcW w:w="567" w:type="dxa"/>
            <w:vMerge/>
          </w:tcPr>
          <w:p w14:paraId="052655BC" w14:textId="62ECB5DF" w:rsidR="00787095" w:rsidRDefault="00787095" w:rsidP="00E70DB8"/>
        </w:tc>
      </w:tr>
      <w:tr w:rsidR="00DE0CB6" w14:paraId="55081ADD" w14:textId="77777777" w:rsidTr="365C7D76">
        <w:tc>
          <w:tcPr>
            <w:tcW w:w="2410" w:type="dxa"/>
          </w:tcPr>
          <w:p w14:paraId="5DCCB562" w14:textId="77777777" w:rsidR="00787095" w:rsidRPr="001715B6" w:rsidRDefault="00787095" w:rsidP="001715B6">
            <w:pPr>
              <w:rPr>
                <w:b/>
                <w:bCs/>
              </w:rPr>
            </w:pPr>
            <w:r w:rsidRPr="001715B6">
              <w:rPr>
                <w:b/>
                <w:bCs/>
              </w:rPr>
              <w:t>PS6006: Management of Minor Illness</w:t>
            </w:r>
          </w:p>
          <w:p w14:paraId="4C8C4B81" w14:textId="77777777" w:rsidR="00787095" w:rsidRDefault="00787095" w:rsidP="00E70DB8">
            <w:pPr>
              <w:rPr>
                <w:b/>
                <w:bCs/>
              </w:rPr>
            </w:pPr>
          </w:p>
          <w:p w14:paraId="46666ED3" w14:textId="77777777" w:rsidR="009D7FCF" w:rsidRPr="0086018D" w:rsidRDefault="009D7FCF" w:rsidP="00E70DB8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62B6820C" w14:textId="77777777" w:rsidR="00787095" w:rsidRPr="004A5657" w:rsidRDefault="00787095" w:rsidP="00E70D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EA7E7B2" w14:textId="77777777" w:rsidR="00787095" w:rsidRDefault="00787095" w:rsidP="00E70DB8"/>
        </w:tc>
        <w:tc>
          <w:tcPr>
            <w:tcW w:w="3686" w:type="dxa"/>
          </w:tcPr>
          <w:p w14:paraId="5A704944" w14:textId="77777777" w:rsidR="00787095" w:rsidRPr="004A5657" w:rsidRDefault="00787095" w:rsidP="00E70DB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0B798FC" w14:textId="77777777" w:rsidR="00787095" w:rsidRDefault="00787095" w:rsidP="00E70DB8"/>
        </w:tc>
        <w:tc>
          <w:tcPr>
            <w:tcW w:w="3544" w:type="dxa"/>
          </w:tcPr>
          <w:p w14:paraId="3E74C8E0" w14:textId="57F18BEF" w:rsidR="00787095" w:rsidRPr="004A5657" w:rsidRDefault="39FF8A37" w:rsidP="00E70DB8">
            <w:pPr>
              <w:rPr>
                <w:sz w:val="16"/>
                <w:szCs w:val="16"/>
              </w:rPr>
            </w:pPr>
            <w:r w:rsidRPr="20A727F9">
              <w:rPr>
                <w:sz w:val="16"/>
                <w:szCs w:val="16"/>
              </w:rPr>
              <w:t xml:space="preserve">Theory and Practical Skills sessions: Advancing history taking and clinical investigation skills </w:t>
            </w:r>
            <w:r w:rsidR="55FF9D02" w:rsidRPr="20A727F9">
              <w:rPr>
                <w:sz w:val="16"/>
                <w:szCs w:val="16"/>
              </w:rPr>
              <w:t>with a focus on Primary and Urgent care aspects of prehospital practice. Wide range of less acute conditions taught as well as mor</w:t>
            </w:r>
            <w:r w:rsidR="18EB984D" w:rsidRPr="20A727F9">
              <w:rPr>
                <w:sz w:val="16"/>
                <w:szCs w:val="16"/>
              </w:rPr>
              <w:t xml:space="preserve">e specialist skills. Covers all systems with relation to all age groups. </w:t>
            </w:r>
            <w:r w:rsidR="07CACC89" w:rsidRPr="20A727F9">
              <w:rPr>
                <w:sz w:val="16"/>
                <w:szCs w:val="16"/>
              </w:rPr>
              <w:t>Sim</w:t>
            </w:r>
            <w:r w:rsidR="4996692C" w:rsidRPr="20A727F9">
              <w:rPr>
                <w:sz w:val="16"/>
                <w:szCs w:val="16"/>
              </w:rPr>
              <w:t xml:space="preserve">ulations of assessments with greater emphasis on safely managing risk </w:t>
            </w:r>
            <w:r w:rsidR="37BABE51" w:rsidRPr="20A727F9">
              <w:rPr>
                <w:sz w:val="16"/>
                <w:szCs w:val="16"/>
              </w:rPr>
              <w:t xml:space="preserve">and weighing up diagnostic factors to follow best pathway for patient. Consideration of red flags and strength of evidence for ruling in/out of </w:t>
            </w:r>
            <w:r w:rsidR="473626C0" w:rsidRPr="20A727F9">
              <w:rPr>
                <w:sz w:val="16"/>
                <w:szCs w:val="16"/>
              </w:rPr>
              <w:t>diagnostic process.</w:t>
            </w:r>
          </w:p>
        </w:tc>
        <w:tc>
          <w:tcPr>
            <w:tcW w:w="709" w:type="dxa"/>
            <w:vMerge/>
          </w:tcPr>
          <w:p w14:paraId="0B2D8B5C" w14:textId="77777777" w:rsidR="00787095" w:rsidRDefault="00787095" w:rsidP="00E70DB8"/>
        </w:tc>
        <w:tc>
          <w:tcPr>
            <w:tcW w:w="567" w:type="dxa"/>
            <w:vMerge/>
          </w:tcPr>
          <w:p w14:paraId="214AFE3C" w14:textId="5394B696" w:rsidR="00787095" w:rsidRDefault="00787095" w:rsidP="00E70DB8"/>
        </w:tc>
      </w:tr>
    </w:tbl>
    <w:p w14:paraId="7CC9EA36" w14:textId="77777777" w:rsidR="001715B6" w:rsidRPr="001715B6" w:rsidRDefault="001715B6" w:rsidP="0086018D">
      <w:pPr>
        <w:jc w:val="center"/>
        <w:rPr>
          <w:b/>
          <w:bCs/>
        </w:rPr>
      </w:pPr>
    </w:p>
    <w:sectPr w:rsidR="001715B6" w:rsidRPr="001715B6" w:rsidSect="008601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63A2E"/>
    <w:multiLevelType w:val="hybridMultilevel"/>
    <w:tmpl w:val="2E4228BC"/>
    <w:lvl w:ilvl="0" w:tplc="0158E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C9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00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9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C3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25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86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40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A6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00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8D"/>
    <w:rsid w:val="000C72E4"/>
    <w:rsid w:val="001715B6"/>
    <w:rsid w:val="00241D0F"/>
    <w:rsid w:val="002D6692"/>
    <w:rsid w:val="0044517A"/>
    <w:rsid w:val="004A5657"/>
    <w:rsid w:val="00567DB9"/>
    <w:rsid w:val="006D281F"/>
    <w:rsid w:val="007739C2"/>
    <w:rsid w:val="00787095"/>
    <w:rsid w:val="007B628A"/>
    <w:rsid w:val="0083107A"/>
    <w:rsid w:val="0086018D"/>
    <w:rsid w:val="0099593A"/>
    <w:rsid w:val="009D7FCF"/>
    <w:rsid w:val="00A67C7E"/>
    <w:rsid w:val="00B40A8B"/>
    <w:rsid w:val="00D23CE1"/>
    <w:rsid w:val="00DE0CB6"/>
    <w:rsid w:val="00DF60B2"/>
    <w:rsid w:val="00ED7E96"/>
    <w:rsid w:val="00FC5D0C"/>
    <w:rsid w:val="00FE0CBA"/>
    <w:rsid w:val="01118442"/>
    <w:rsid w:val="012D41B3"/>
    <w:rsid w:val="01715439"/>
    <w:rsid w:val="0174B41C"/>
    <w:rsid w:val="019347A7"/>
    <w:rsid w:val="01937ADB"/>
    <w:rsid w:val="01DCAE11"/>
    <w:rsid w:val="01F8E6F2"/>
    <w:rsid w:val="032B432E"/>
    <w:rsid w:val="03337582"/>
    <w:rsid w:val="0494D741"/>
    <w:rsid w:val="049A5178"/>
    <w:rsid w:val="04BA2A7D"/>
    <w:rsid w:val="0580CAEA"/>
    <w:rsid w:val="06F5B171"/>
    <w:rsid w:val="077D7AF5"/>
    <w:rsid w:val="07CACC89"/>
    <w:rsid w:val="0859D53E"/>
    <w:rsid w:val="086AC680"/>
    <w:rsid w:val="08E0AB66"/>
    <w:rsid w:val="08EC4596"/>
    <w:rsid w:val="0A71B35A"/>
    <w:rsid w:val="0ACA0D67"/>
    <w:rsid w:val="0B663070"/>
    <w:rsid w:val="0B67C5C6"/>
    <w:rsid w:val="0B917600"/>
    <w:rsid w:val="0C460411"/>
    <w:rsid w:val="0C7ED247"/>
    <w:rsid w:val="0D31A2FA"/>
    <w:rsid w:val="0D3B1819"/>
    <w:rsid w:val="0D80DCFB"/>
    <w:rsid w:val="0DD0570F"/>
    <w:rsid w:val="0ECE2470"/>
    <w:rsid w:val="0F6CC844"/>
    <w:rsid w:val="0FEC227B"/>
    <w:rsid w:val="0FF65B8E"/>
    <w:rsid w:val="10CA6275"/>
    <w:rsid w:val="10F979AC"/>
    <w:rsid w:val="11005773"/>
    <w:rsid w:val="11AC59D5"/>
    <w:rsid w:val="12640148"/>
    <w:rsid w:val="126EC008"/>
    <w:rsid w:val="13BB9134"/>
    <w:rsid w:val="146F35BA"/>
    <w:rsid w:val="14BF1A43"/>
    <w:rsid w:val="14BFD543"/>
    <w:rsid w:val="14CA0FCD"/>
    <w:rsid w:val="16A44CDA"/>
    <w:rsid w:val="16AC07E1"/>
    <w:rsid w:val="17ED10CF"/>
    <w:rsid w:val="1841BCB6"/>
    <w:rsid w:val="18EB984D"/>
    <w:rsid w:val="19EB706A"/>
    <w:rsid w:val="19EE7327"/>
    <w:rsid w:val="1A2FB17D"/>
    <w:rsid w:val="1A336598"/>
    <w:rsid w:val="1AC7BD6B"/>
    <w:rsid w:val="1B783F7B"/>
    <w:rsid w:val="1B815E7B"/>
    <w:rsid w:val="1BD6D5CB"/>
    <w:rsid w:val="1C859D0A"/>
    <w:rsid w:val="1CBAAB3D"/>
    <w:rsid w:val="1CCED677"/>
    <w:rsid w:val="1DAB8D88"/>
    <w:rsid w:val="1DC34D17"/>
    <w:rsid w:val="1E37E27D"/>
    <w:rsid w:val="1E780823"/>
    <w:rsid w:val="1F1C6E1B"/>
    <w:rsid w:val="1F396634"/>
    <w:rsid w:val="206FC388"/>
    <w:rsid w:val="207938EF"/>
    <w:rsid w:val="20A727F9"/>
    <w:rsid w:val="21331077"/>
    <w:rsid w:val="2191F357"/>
    <w:rsid w:val="22779B19"/>
    <w:rsid w:val="22BF187E"/>
    <w:rsid w:val="24F2EADE"/>
    <w:rsid w:val="25596ABA"/>
    <w:rsid w:val="25A5037C"/>
    <w:rsid w:val="25D4EC38"/>
    <w:rsid w:val="25EE39EB"/>
    <w:rsid w:val="2690A685"/>
    <w:rsid w:val="274FDB4E"/>
    <w:rsid w:val="27A7334F"/>
    <w:rsid w:val="290FC80D"/>
    <w:rsid w:val="2A05980B"/>
    <w:rsid w:val="2ABCEDD7"/>
    <w:rsid w:val="2B5184E3"/>
    <w:rsid w:val="2B7C78E7"/>
    <w:rsid w:val="2B7E9AEB"/>
    <w:rsid w:val="2BCF2DC3"/>
    <w:rsid w:val="2BE4ECEB"/>
    <w:rsid w:val="2D117C88"/>
    <w:rsid w:val="2D2E91EE"/>
    <w:rsid w:val="2E2D6399"/>
    <w:rsid w:val="2EBBD902"/>
    <w:rsid w:val="2EC3332A"/>
    <w:rsid w:val="2F088CAC"/>
    <w:rsid w:val="2F29502D"/>
    <w:rsid w:val="2F3142AF"/>
    <w:rsid w:val="2F50146A"/>
    <w:rsid w:val="2F7F9A63"/>
    <w:rsid w:val="2FA4066B"/>
    <w:rsid w:val="2FEC3630"/>
    <w:rsid w:val="3001BE07"/>
    <w:rsid w:val="30DD694D"/>
    <w:rsid w:val="312A6FDB"/>
    <w:rsid w:val="313823F6"/>
    <w:rsid w:val="3182D76F"/>
    <w:rsid w:val="328A66F7"/>
    <w:rsid w:val="32AE1BD6"/>
    <w:rsid w:val="33081435"/>
    <w:rsid w:val="33562C34"/>
    <w:rsid w:val="3370A47A"/>
    <w:rsid w:val="33C94529"/>
    <w:rsid w:val="346CFF20"/>
    <w:rsid w:val="347D1082"/>
    <w:rsid w:val="350C74DB"/>
    <w:rsid w:val="35961016"/>
    <w:rsid w:val="35E71FA6"/>
    <w:rsid w:val="365C7D76"/>
    <w:rsid w:val="368BD007"/>
    <w:rsid w:val="369BCFB3"/>
    <w:rsid w:val="3771688D"/>
    <w:rsid w:val="3777F90B"/>
    <w:rsid w:val="37BABE51"/>
    <w:rsid w:val="37C61313"/>
    <w:rsid w:val="38259E40"/>
    <w:rsid w:val="38641061"/>
    <w:rsid w:val="397D18D5"/>
    <w:rsid w:val="39CC8389"/>
    <w:rsid w:val="39CEEE92"/>
    <w:rsid w:val="39FF8A37"/>
    <w:rsid w:val="3A2B8B42"/>
    <w:rsid w:val="3A7050EB"/>
    <w:rsid w:val="3A821593"/>
    <w:rsid w:val="3A82E633"/>
    <w:rsid w:val="3A8A7C94"/>
    <w:rsid w:val="3B4A145C"/>
    <w:rsid w:val="3C157462"/>
    <w:rsid w:val="3C39560E"/>
    <w:rsid w:val="3C49468A"/>
    <w:rsid w:val="3C72F835"/>
    <w:rsid w:val="3D867925"/>
    <w:rsid w:val="3DB2DFD1"/>
    <w:rsid w:val="3E6080A9"/>
    <w:rsid w:val="3E90A3A7"/>
    <w:rsid w:val="3EF55474"/>
    <w:rsid w:val="3FFC47D6"/>
    <w:rsid w:val="4011A010"/>
    <w:rsid w:val="405F3427"/>
    <w:rsid w:val="40CBE52F"/>
    <w:rsid w:val="40FC9294"/>
    <w:rsid w:val="41BA5CD1"/>
    <w:rsid w:val="41E65F4F"/>
    <w:rsid w:val="42250F6F"/>
    <w:rsid w:val="42DD748C"/>
    <w:rsid w:val="430C82A1"/>
    <w:rsid w:val="436FF812"/>
    <w:rsid w:val="43E9A3BA"/>
    <w:rsid w:val="441F5CEB"/>
    <w:rsid w:val="4456FFB5"/>
    <w:rsid w:val="44A0D1D5"/>
    <w:rsid w:val="45189E83"/>
    <w:rsid w:val="45E35F6B"/>
    <w:rsid w:val="46442363"/>
    <w:rsid w:val="4662D52B"/>
    <w:rsid w:val="473626C0"/>
    <w:rsid w:val="4778F607"/>
    <w:rsid w:val="48759ACE"/>
    <w:rsid w:val="4915E3BE"/>
    <w:rsid w:val="4996692C"/>
    <w:rsid w:val="49C152C2"/>
    <w:rsid w:val="4A4A4350"/>
    <w:rsid w:val="4AE75847"/>
    <w:rsid w:val="4B7F361B"/>
    <w:rsid w:val="4B99C7AF"/>
    <w:rsid w:val="4BA257D8"/>
    <w:rsid w:val="4C72994B"/>
    <w:rsid w:val="4CC339E0"/>
    <w:rsid w:val="4CED0188"/>
    <w:rsid w:val="4D359810"/>
    <w:rsid w:val="4D5BCBC9"/>
    <w:rsid w:val="4D81E412"/>
    <w:rsid w:val="4E19D9C2"/>
    <w:rsid w:val="4ED16871"/>
    <w:rsid w:val="4ED3812D"/>
    <w:rsid w:val="4ED80788"/>
    <w:rsid w:val="4F241446"/>
    <w:rsid w:val="504598A6"/>
    <w:rsid w:val="5082B027"/>
    <w:rsid w:val="50C233B2"/>
    <w:rsid w:val="5158BEAF"/>
    <w:rsid w:val="51D37054"/>
    <w:rsid w:val="52090933"/>
    <w:rsid w:val="5223CE22"/>
    <w:rsid w:val="528C04C9"/>
    <w:rsid w:val="52BE8B3E"/>
    <w:rsid w:val="5330EF34"/>
    <w:rsid w:val="5346C3E5"/>
    <w:rsid w:val="53506EE3"/>
    <w:rsid w:val="53D70292"/>
    <w:rsid w:val="5401085C"/>
    <w:rsid w:val="5421F73E"/>
    <w:rsid w:val="54494BBB"/>
    <w:rsid w:val="54B63ABA"/>
    <w:rsid w:val="554225E7"/>
    <w:rsid w:val="557CEE86"/>
    <w:rsid w:val="55C215A4"/>
    <w:rsid w:val="55F7F297"/>
    <w:rsid w:val="55FF9D02"/>
    <w:rsid w:val="569FB196"/>
    <w:rsid w:val="57C2FFAA"/>
    <w:rsid w:val="57E6961F"/>
    <w:rsid w:val="581E0F91"/>
    <w:rsid w:val="586B8B08"/>
    <w:rsid w:val="5889629A"/>
    <w:rsid w:val="5AF55645"/>
    <w:rsid w:val="5B9902D6"/>
    <w:rsid w:val="5BF4AF90"/>
    <w:rsid w:val="5CBE48C8"/>
    <w:rsid w:val="5D470337"/>
    <w:rsid w:val="5D6BCFD4"/>
    <w:rsid w:val="5DA1C854"/>
    <w:rsid w:val="5DBE0265"/>
    <w:rsid w:val="5E0E6ACE"/>
    <w:rsid w:val="5E6B30D9"/>
    <w:rsid w:val="5F3C1500"/>
    <w:rsid w:val="5F5C350B"/>
    <w:rsid w:val="6050A334"/>
    <w:rsid w:val="60DBC409"/>
    <w:rsid w:val="6115D4EA"/>
    <w:rsid w:val="6117EF8B"/>
    <w:rsid w:val="61231BC3"/>
    <w:rsid w:val="61B84B7B"/>
    <w:rsid w:val="61DCE177"/>
    <w:rsid w:val="61E61040"/>
    <w:rsid w:val="6212C150"/>
    <w:rsid w:val="627199BF"/>
    <w:rsid w:val="629EB834"/>
    <w:rsid w:val="634E0850"/>
    <w:rsid w:val="635BAEAD"/>
    <w:rsid w:val="636A8AAC"/>
    <w:rsid w:val="63E28B7C"/>
    <w:rsid w:val="644DC7DF"/>
    <w:rsid w:val="64B6A58E"/>
    <w:rsid w:val="64C42BF6"/>
    <w:rsid w:val="652E6356"/>
    <w:rsid w:val="6584A2F1"/>
    <w:rsid w:val="65DE34C1"/>
    <w:rsid w:val="6699E4A4"/>
    <w:rsid w:val="671C66BA"/>
    <w:rsid w:val="676646CB"/>
    <w:rsid w:val="677A2EB0"/>
    <w:rsid w:val="6806EA87"/>
    <w:rsid w:val="68FC3464"/>
    <w:rsid w:val="69715CCE"/>
    <w:rsid w:val="699B4993"/>
    <w:rsid w:val="6A3018FA"/>
    <w:rsid w:val="6ABB23A3"/>
    <w:rsid w:val="6B7C6C00"/>
    <w:rsid w:val="6BA8793C"/>
    <w:rsid w:val="6BD3C66C"/>
    <w:rsid w:val="6C37FE79"/>
    <w:rsid w:val="6CA856B7"/>
    <w:rsid w:val="6EB11D12"/>
    <w:rsid w:val="704559CD"/>
    <w:rsid w:val="708D1596"/>
    <w:rsid w:val="70A3C44B"/>
    <w:rsid w:val="70C867ED"/>
    <w:rsid w:val="70CF64A2"/>
    <w:rsid w:val="70FBF526"/>
    <w:rsid w:val="726BEE0A"/>
    <w:rsid w:val="7289045A"/>
    <w:rsid w:val="729B4786"/>
    <w:rsid w:val="72C1DAD0"/>
    <w:rsid w:val="72C44FEE"/>
    <w:rsid w:val="7338384D"/>
    <w:rsid w:val="73542D14"/>
    <w:rsid w:val="7356CFDA"/>
    <w:rsid w:val="73A9CFBF"/>
    <w:rsid w:val="73C5F353"/>
    <w:rsid w:val="74348446"/>
    <w:rsid w:val="743E6DF3"/>
    <w:rsid w:val="7477D726"/>
    <w:rsid w:val="75DC0DA9"/>
    <w:rsid w:val="7636E4EB"/>
    <w:rsid w:val="767951CC"/>
    <w:rsid w:val="7682B0C1"/>
    <w:rsid w:val="769BEA47"/>
    <w:rsid w:val="76FD6A87"/>
    <w:rsid w:val="783947B7"/>
    <w:rsid w:val="7846A406"/>
    <w:rsid w:val="794112EA"/>
    <w:rsid w:val="794A0AD2"/>
    <w:rsid w:val="7953F329"/>
    <w:rsid w:val="79886D23"/>
    <w:rsid w:val="79D975CD"/>
    <w:rsid w:val="7A3C502C"/>
    <w:rsid w:val="7A42B2A8"/>
    <w:rsid w:val="7A60FF2C"/>
    <w:rsid w:val="7B3B2856"/>
    <w:rsid w:val="7B538296"/>
    <w:rsid w:val="7B799B02"/>
    <w:rsid w:val="7BAE2713"/>
    <w:rsid w:val="7BFF427E"/>
    <w:rsid w:val="7C0F5D5F"/>
    <w:rsid w:val="7C1374CA"/>
    <w:rsid w:val="7D0B072B"/>
    <w:rsid w:val="7E0A7ABF"/>
    <w:rsid w:val="7E2A0639"/>
    <w:rsid w:val="7EE9EA9C"/>
    <w:rsid w:val="7F99356D"/>
    <w:rsid w:val="7FDCE731"/>
    <w:rsid w:val="7F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1CB7"/>
  <w15:chartTrackingRefBased/>
  <w15:docId w15:val="{FBD840E6-6950-4632-9518-2A4396E4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1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1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1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1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1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1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1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1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1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1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1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1543</Words>
  <Characters>8801</Characters>
  <Application>Microsoft Office Word</Application>
  <DocSecurity>0</DocSecurity>
  <Lines>73</Lines>
  <Paragraphs>20</Paragraphs>
  <ScaleCrop>false</ScaleCrop>
  <Company>University of Gloucestershire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VALENTI, Poppy</dc:creator>
  <cp:keywords/>
  <dc:description/>
  <cp:lastModifiedBy>Roseline Olilima</cp:lastModifiedBy>
  <cp:revision>2</cp:revision>
  <dcterms:created xsi:type="dcterms:W3CDTF">2024-07-03T10:23:00Z</dcterms:created>
  <dcterms:modified xsi:type="dcterms:W3CDTF">2024-07-03T10:23:00Z</dcterms:modified>
</cp:coreProperties>
</file>