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244B19" w14:textId="382E9CD3" w:rsidR="0021658C" w:rsidRDefault="009B083A">
      <w:r>
        <w:rPr>
          <w:noProof/>
          <w:lang w:eastAsia="en-GB"/>
        </w:rPr>
        <w:drawing>
          <wp:inline distT="0" distB="0" distL="0" distR="0" wp14:anchorId="11B19BD7" wp14:editId="00B844A8">
            <wp:extent cx="1200150" cy="1037590"/>
            <wp:effectExtent l="0" t="0" r="0" b="0"/>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a:picLocks noChangeAspect="1"/>
                    </pic:cNvPicPr>
                  </pic:nvPicPr>
                  <pic:blipFill>
                    <a:blip r:embed="rId5">
                      <a:extLst>
                        <a:ext uri="{28A0092B-C50C-407E-A947-70E740481C1C}">
                          <a14:useLocalDpi xmlns:a14="http://schemas.microsoft.com/office/drawing/2010/main" val="0"/>
                        </a:ext>
                      </a:extLst>
                    </a:blip>
                    <a:stretch>
                      <a:fillRect/>
                    </a:stretch>
                  </pic:blipFill>
                  <pic:spPr>
                    <a:xfrm>
                      <a:off x="0" y="0"/>
                      <a:ext cx="1200150" cy="1037590"/>
                    </a:xfrm>
                    <a:prstGeom prst="rect">
                      <a:avLst/>
                    </a:prstGeom>
                  </pic:spPr>
                </pic:pic>
              </a:graphicData>
            </a:graphic>
          </wp:inline>
        </w:drawing>
      </w:r>
    </w:p>
    <w:p w14:paraId="6F43228B" w14:textId="05316603" w:rsidR="009B083A" w:rsidRDefault="009B083A"/>
    <w:p w14:paraId="4178DA0C" w14:textId="34388F42" w:rsidR="00391D80" w:rsidRPr="001F62E9" w:rsidRDefault="009B083A" w:rsidP="00157D5A">
      <w:pPr>
        <w:jc w:val="center"/>
        <w:rPr>
          <w:rFonts w:ascii="Arial" w:hAnsi="Arial" w:cs="Arial"/>
          <w:b/>
          <w:bCs/>
          <w:sz w:val="32"/>
          <w:szCs w:val="32"/>
        </w:rPr>
      </w:pPr>
      <w:r w:rsidRPr="001F62E9">
        <w:rPr>
          <w:rFonts w:ascii="Arial" w:hAnsi="Arial" w:cs="Arial"/>
          <w:b/>
          <w:bCs/>
          <w:sz w:val="32"/>
          <w:szCs w:val="32"/>
        </w:rPr>
        <w:t>EVADE: The Evaluation of Pre-hospital use of a Valsalva Assist Device (VAD) in the Emergency treatment of supraventricular tachycardia (SVT)</w:t>
      </w:r>
    </w:p>
    <w:p w14:paraId="63306A94" w14:textId="37D9A2BB" w:rsidR="00391D80" w:rsidRPr="001F62E9" w:rsidRDefault="00391D80" w:rsidP="00621262">
      <w:pPr>
        <w:rPr>
          <w:rFonts w:ascii="Arial" w:hAnsi="Arial" w:cs="Arial"/>
          <w:b/>
          <w:bCs/>
          <w:sz w:val="32"/>
          <w:szCs w:val="32"/>
        </w:rPr>
      </w:pPr>
      <w:r w:rsidRPr="001F62E9">
        <w:rPr>
          <w:rFonts w:ascii="Arial" w:hAnsi="Arial" w:cs="Arial"/>
          <w:b/>
          <w:bCs/>
          <w:sz w:val="32"/>
          <w:szCs w:val="32"/>
        </w:rPr>
        <w:t xml:space="preserve">Study Rationale: </w:t>
      </w:r>
      <w:r w:rsidRPr="00621262">
        <w:rPr>
          <w:rFonts w:ascii="Arial" w:hAnsi="Arial" w:cs="Arial"/>
          <w:noProof/>
          <w:sz w:val="20"/>
          <w:szCs w:val="20"/>
        </w:rPr>
        <w:t xml:space="preserve">Supraventricular tachycardia (SVT) is a common heart rhythm disorder causing episodes of fast heart rates over </w:t>
      </w:r>
      <w:r w:rsidR="00621262" w:rsidRPr="00621262">
        <w:rPr>
          <w:rFonts w:ascii="Arial" w:hAnsi="Arial" w:cs="Arial"/>
          <w:noProof/>
          <w:sz w:val="20"/>
          <w:szCs w:val="20"/>
        </w:rPr>
        <w:t>160</w:t>
      </w:r>
      <w:r w:rsidRPr="00621262">
        <w:rPr>
          <w:rFonts w:ascii="Arial" w:hAnsi="Arial" w:cs="Arial"/>
          <w:noProof/>
          <w:sz w:val="20"/>
          <w:szCs w:val="20"/>
        </w:rPr>
        <w:t xml:space="preserve"> beats/minute. Episodes of SVT can be self limiting, but often recur and attacks are very unpleasant and disruptive to patients’ lives. Patients are often brought to the Emergency Department (ED) by ambulance during attacks. Approximately 50 patients per week present with SVT within the SWASFT area. Guidelines for SVT advocate cardioversion with modified valsalva maneouver or valsalva maneouver in contradindicated patients. These maneovuers increase intra-thoracic pressure and stimulates the vagus nerve to slow the heart and restore into a sinus rhythm. The controlled strain during the maneouvers is important to exert the correct amount of pressure for cardioversion. The Valsalva Assist Device (VAD) has been developed to provide a strain pressure of 40mmHg resistance. If successful, the patient can b</w:t>
      </w:r>
      <w:r w:rsidR="00621262" w:rsidRPr="00621262">
        <w:rPr>
          <w:rFonts w:ascii="Arial" w:hAnsi="Arial" w:cs="Arial"/>
          <w:noProof/>
          <w:sz w:val="20"/>
          <w:szCs w:val="20"/>
        </w:rPr>
        <w:t>e discharged to home and left</w:t>
      </w:r>
      <w:r w:rsidRPr="00621262">
        <w:rPr>
          <w:rFonts w:ascii="Arial" w:hAnsi="Arial" w:cs="Arial"/>
          <w:noProof/>
          <w:sz w:val="20"/>
          <w:szCs w:val="20"/>
        </w:rPr>
        <w:t xml:space="preserve"> with the VAD for subsequent SVT attacks</w:t>
      </w:r>
      <w:r w:rsidRPr="001F62E9">
        <w:rPr>
          <w:rFonts w:ascii="Arial" w:hAnsi="Arial" w:cs="Arial"/>
          <w:noProof/>
        </w:rPr>
        <w:t xml:space="preserve">. </w:t>
      </w:r>
    </w:p>
    <w:p w14:paraId="3BAD8C97" w14:textId="6B137FC7" w:rsidR="009B083A" w:rsidRPr="00621262" w:rsidRDefault="009B083A" w:rsidP="00621262">
      <w:pPr>
        <w:rPr>
          <w:rFonts w:ascii="Arial" w:eastAsia="Arial" w:hAnsi="Arial" w:cs="Arial"/>
          <w:sz w:val="20"/>
          <w:szCs w:val="20"/>
        </w:rPr>
      </w:pPr>
      <w:r w:rsidRPr="001F62E9">
        <w:rPr>
          <w:rFonts w:ascii="Arial" w:hAnsi="Arial" w:cs="Arial"/>
          <w:b/>
          <w:bCs/>
          <w:sz w:val="32"/>
          <w:szCs w:val="32"/>
        </w:rPr>
        <w:t xml:space="preserve">EVADE Objectives: </w:t>
      </w:r>
      <w:r w:rsidR="000D6ACB">
        <w:rPr>
          <w:rFonts w:ascii="Arial" w:eastAsia="Arial" w:hAnsi="Arial" w:cs="Arial"/>
          <w:sz w:val="20"/>
          <w:szCs w:val="20"/>
        </w:rPr>
        <w:t>To determine if</w:t>
      </w:r>
      <w:r w:rsidRPr="00621262">
        <w:rPr>
          <w:rFonts w:ascii="Arial" w:eastAsia="Arial" w:hAnsi="Arial" w:cs="Arial"/>
          <w:sz w:val="20"/>
          <w:szCs w:val="20"/>
        </w:rPr>
        <w:t xml:space="preserve"> routine access to the Valsalva Assist Device will enable ambulance clinicians to provide a more effective Valsalva Manoeuvre (VM) and reduce the percentage of patients that are conveyed to hospital compared to the current standard VM which typically utilises blowing on a syringe to generate the VM strain.</w:t>
      </w:r>
    </w:p>
    <w:p w14:paraId="6CA85826" w14:textId="6619DD5E" w:rsidR="009B083A" w:rsidRPr="001F62E9" w:rsidRDefault="009B083A" w:rsidP="00621262">
      <w:pPr>
        <w:spacing w:after="0"/>
        <w:rPr>
          <w:rFonts w:ascii="Arial" w:eastAsia="Arial" w:hAnsi="Arial" w:cs="Arial"/>
          <w:noProof/>
          <w:color w:val="000000" w:themeColor="text1"/>
        </w:rPr>
      </w:pPr>
      <w:r w:rsidRPr="001F62E9">
        <w:rPr>
          <w:rFonts w:ascii="Arial" w:hAnsi="Arial" w:cs="Arial"/>
          <w:b/>
          <w:bCs/>
          <w:sz w:val="32"/>
          <w:szCs w:val="32"/>
        </w:rPr>
        <w:t xml:space="preserve">Inclusion Criteria: </w:t>
      </w:r>
      <w:r w:rsidRPr="00621262">
        <w:rPr>
          <w:rFonts w:ascii="Arial" w:hAnsi="Arial" w:cs="Arial"/>
          <w:noProof/>
          <w:sz w:val="20"/>
          <w:szCs w:val="20"/>
        </w:rPr>
        <w:t>Adult patients (age 18 years or over)</w:t>
      </w:r>
      <w:r w:rsidRPr="00621262">
        <w:rPr>
          <w:rFonts w:ascii="Arial" w:hAnsi="Arial" w:cs="Arial"/>
          <w:sz w:val="20"/>
          <w:szCs w:val="20"/>
        </w:rPr>
        <w:t xml:space="preserve">. </w:t>
      </w:r>
      <w:r w:rsidRPr="00621262">
        <w:rPr>
          <w:rFonts w:ascii="Arial" w:hAnsi="Arial" w:cs="Arial"/>
          <w:noProof/>
          <w:sz w:val="20"/>
          <w:szCs w:val="20"/>
        </w:rPr>
        <w:t>Record of a Valsalva manoeuvre for presumed Supraventricular Tachycardia having been delivered by an ambulance clinician a</w:t>
      </w:r>
      <w:r w:rsidR="000D6ACB">
        <w:rPr>
          <w:rFonts w:ascii="Arial" w:hAnsi="Arial" w:cs="Arial"/>
          <w:noProof/>
          <w:sz w:val="20"/>
          <w:szCs w:val="20"/>
        </w:rPr>
        <w:t>s</w:t>
      </w:r>
      <w:r w:rsidRPr="00621262">
        <w:rPr>
          <w:rFonts w:ascii="Arial" w:hAnsi="Arial" w:cs="Arial"/>
          <w:noProof/>
          <w:sz w:val="20"/>
          <w:szCs w:val="20"/>
        </w:rPr>
        <w:t>signed to a</w:t>
      </w:r>
      <w:r w:rsidRPr="00621262">
        <w:rPr>
          <w:rFonts w:ascii="Arial" w:eastAsia="Arial" w:hAnsi="Arial" w:cs="Arial"/>
          <w:noProof/>
          <w:color w:val="000000" w:themeColor="text1"/>
          <w:sz w:val="20"/>
          <w:szCs w:val="20"/>
        </w:rPr>
        <w:t>n ambulance station cluster</w:t>
      </w:r>
      <w:r w:rsidR="000D6ACB">
        <w:rPr>
          <w:rFonts w:ascii="Arial" w:eastAsia="Arial" w:hAnsi="Arial" w:cs="Arial"/>
          <w:noProof/>
          <w:color w:val="000000" w:themeColor="text1"/>
          <w:sz w:val="20"/>
          <w:szCs w:val="20"/>
        </w:rPr>
        <w:t xml:space="preserve"> or standard SWASFT resource.</w:t>
      </w:r>
    </w:p>
    <w:p w14:paraId="5F29F60A" w14:textId="67D0B42C" w:rsidR="009B083A" w:rsidRPr="001F62E9" w:rsidRDefault="009B083A" w:rsidP="009B083A">
      <w:pPr>
        <w:spacing w:after="0" w:line="240" w:lineRule="auto"/>
        <w:rPr>
          <w:rFonts w:ascii="Arial" w:eastAsia="Arial" w:hAnsi="Arial" w:cs="Arial"/>
          <w:noProof/>
          <w:color w:val="000000" w:themeColor="text1"/>
        </w:rPr>
      </w:pPr>
    </w:p>
    <w:p w14:paraId="4C9CF452" w14:textId="729BA360" w:rsidR="009B083A" w:rsidRPr="00621262" w:rsidRDefault="009B083A" w:rsidP="009B083A">
      <w:pPr>
        <w:spacing w:after="0" w:line="240" w:lineRule="auto"/>
        <w:rPr>
          <w:rFonts w:ascii="Arial" w:eastAsia="Arial" w:hAnsi="Arial" w:cs="Arial"/>
          <w:noProof/>
          <w:color w:val="000000" w:themeColor="text1"/>
          <w:sz w:val="20"/>
          <w:szCs w:val="20"/>
        </w:rPr>
      </w:pPr>
      <w:r w:rsidRPr="001F62E9">
        <w:rPr>
          <w:rFonts w:ascii="Arial" w:eastAsia="Arial" w:hAnsi="Arial" w:cs="Arial"/>
          <w:b/>
          <w:bCs/>
          <w:noProof/>
          <w:color w:val="000000" w:themeColor="text1"/>
          <w:sz w:val="32"/>
          <w:szCs w:val="32"/>
        </w:rPr>
        <w:t>Recruitment:</w:t>
      </w:r>
      <w:r w:rsidRPr="001F62E9">
        <w:rPr>
          <w:rFonts w:ascii="Arial" w:eastAsia="Arial" w:hAnsi="Arial" w:cs="Arial"/>
          <w:noProof/>
          <w:color w:val="000000" w:themeColor="text1"/>
        </w:rPr>
        <w:t xml:space="preserve"> </w:t>
      </w:r>
      <w:r w:rsidRPr="00621262">
        <w:rPr>
          <w:rFonts w:ascii="Arial" w:eastAsia="Arial" w:hAnsi="Arial" w:cs="Arial"/>
          <w:noProof/>
          <w:color w:val="000000" w:themeColor="text1"/>
          <w:sz w:val="20"/>
          <w:szCs w:val="20"/>
        </w:rPr>
        <w:t>Automatic enrollment when</w:t>
      </w:r>
      <w:r w:rsidR="00157D5A" w:rsidRPr="00621262">
        <w:rPr>
          <w:rFonts w:ascii="Arial" w:eastAsia="Arial" w:hAnsi="Arial" w:cs="Arial"/>
          <w:noProof/>
          <w:color w:val="000000" w:themeColor="text1"/>
          <w:sz w:val="20"/>
          <w:szCs w:val="20"/>
        </w:rPr>
        <w:t xml:space="preserve"> the</w:t>
      </w:r>
      <w:r w:rsidRPr="00621262">
        <w:rPr>
          <w:rFonts w:ascii="Arial" w:eastAsia="Arial" w:hAnsi="Arial" w:cs="Arial"/>
          <w:noProof/>
          <w:color w:val="000000" w:themeColor="text1"/>
          <w:sz w:val="20"/>
          <w:szCs w:val="20"/>
        </w:rPr>
        <w:t xml:space="preserve"> inclusion criteria is met. </w:t>
      </w:r>
    </w:p>
    <w:p w14:paraId="7CA532DC" w14:textId="689D13A9" w:rsidR="009B083A" w:rsidRPr="001F62E9" w:rsidRDefault="009B083A" w:rsidP="009B083A">
      <w:pPr>
        <w:spacing w:after="0" w:line="240" w:lineRule="auto"/>
        <w:rPr>
          <w:rFonts w:ascii="Arial" w:eastAsia="Arial" w:hAnsi="Arial" w:cs="Arial"/>
          <w:noProof/>
          <w:color w:val="000000" w:themeColor="text1"/>
        </w:rPr>
      </w:pPr>
    </w:p>
    <w:p w14:paraId="6D083067" w14:textId="01117320" w:rsidR="009B083A" w:rsidRPr="001F62E9" w:rsidRDefault="009B083A" w:rsidP="009B083A">
      <w:pPr>
        <w:spacing w:after="0" w:line="240" w:lineRule="auto"/>
        <w:rPr>
          <w:rFonts w:ascii="Arial" w:eastAsia="Arial" w:hAnsi="Arial" w:cs="Arial"/>
          <w:noProof/>
          <w:color w:val="000000" w:themeColor="text1"/>
        </w:rPr>
      </w:pPr>
      <w:r w:rsidRPr="001F62E9">
        <w:rPr>
          <w:rFonts w:ascii="Arial" w:eastAsia="Arial" w:hAnsi="Arial" w:cs="Arial"/>
          <w:b/>
          <w:bCs/>
          <w:noProof/>
          <w:color w:val="000000" w:themeColor="text1"/>
          <w:sz w:val="32"/>
          <w:szCs w:val="32"/>
        </w:rPr>
        <w:t>Sample Size:</w:t>
      </w:r>
      <w:r w:rsidRPr="001F62E9">
        <w:rPr>
          <w:rFonts w:ascii="Arial" w:eastAsia="Arial" w:hAnsi="Arial" w:cs="Arial"/>
          <w:noProof/>
          <w:color w:val="000000" w:themeColor="text1"/>
        </w:rPr>
        <w:t xml:space="preserve"> 800 </w:t>
      </w:r>
      <w:r w:rsidR="00157D5A" w:rsidRPr="001F62E9">
        <w:rPr>
          <w:rFonts w:ascii="Arial" w:eastAsia="Arial" w:hAnsi="Arial" w:cs="Arial"/>
          <w:noProof/>
          <w:color w:val="000000" w:themeColor="text1"/>
        </w:rPr>
        <w:t>patients.</w:t>
      </w:r>
    </w:p>
    <w:p w14:paraId="7F1322C7" w14:textId="1C2A321E" w:rsidR="009B083A" w:rsidRPr="001F62E9" w:rsidRDefault="009B083A" w:rsidP="009B083A">
      <w:pPr>
        <w:spacing w:after="0" w:line="240" w:lineRule="auto"/>
        <w:rPr>
          <w:rFonts w:ascii="Arial" w:eastAsia="Arial" w:hAnsi="Arial" w:cs="Arial"/>
          <w:noProof/>
          <w:color w:val="000000" w:themeColor="text1"/>
        </w:rPr>
      </w:pPr>
    </w:p>
    <w:p w14:paraId="5183538B" w14:textId="77BB8CEE" w:rsidR="00391D80" w:rsidRPr="00621262" w:rsidRDefault="009B083A" w:rsidP="00621262">
      <w:pPr>
        <w:jc w:val="both"/>
        <w:rPr>
          <w:rFonts w:ascii="Arial" w:hAnsi="Arial" w:cs="Arial"/>
          <w:noProof/>
          <w:sz w:val="20"/>
          <w:szCs w:val="20"/>
        </w:rPr>
      </w:pPr>
      <w:r w:rsidRPr="001F62E9">
        <w:rPr>
          <w:rFonts w:ascii="Arial" w:eastAsia="Arial" w:hAnsi="Arial" w:cs="Arial"/>
          <w:b/>
          <w:bCs/>
          <w:noProof/>
          <w:color w:val="000000" w:themeColor="text1"/>
          <w:sz w:val="32"/>
          <w:szCs w:val="32"/>
        </w:rPr>
        <w:t>Study outcomes:</w:t>
      </w:r>
      <w:r w:rsidRPr="001F62E9">
        <w:rPr>
          <w:rFonts w:ascii="Arial" w:eastAsia="Arial" w:hAnsi="Arial" w:cs="Arial"/>
          <w:b/>
          <w:bCs/>
          <w:noProof/>
          <w:color w:val="000000" w:themeColor="text1"/>
        </w:rPr>
        <w:t xml:space="preserve"> </w:t>
      </w:r>
      <w:r w:rsidR="00391D80" w:rsidRPr="00621262">
        <w:rPr>
          <w:rFonts w:ascii="Arial" w:hAnsi="Arial" w:cs="Arial"/>
          <w:noProof/>
          <w:sz w:val="20"/>
          <w:szCs w:val="20"/>
        </w:rPr>
        <w:t>Conveyance of patient to hospital. Number of VM attempts used</w:t>
      </w:r>
      <w:r w:rsidR="00391D80" w:rsidRPr="00621262">
        <w:rPr>
          <w:rFonts w:ascii="Arial" w:eastAsia="Arial" w:hAnsi="Arial" w:cs="Arial"/>
          <w:noProof/>
          <w:sz w:val="20"/>
          <w:szCs w:val="20"/>
        </w:rPr>
        <w:t xml:space="preserve">. </w:t>
      </w:r>
      <w:r w:rsidR="00391D80" w:rsidRPr="00621262">
        <w:rPr>
          <w:rFonts w:ascii="Arial" w:hAnsi="Arial" w:cs="Arial"/>
          <w:noProof/>
          <w:sz w:val="20"/>
          <w:szCs w:val="20"/>
        </w:rPr>
        <w:t>Confirmation of Valsalva strain method used</w:t>
      </w:r>
      <w:r w:rsidR="00391D80" w:rsidRPr="00621262">
        <w:rPr>
          <w:rFonts w:ascii="Arial" w:eastAsia="Arial" w:hAnsi="Arial" w:cs="Arial"/>
          <w:noProof/>
          <w:sz w:val="20"/>
          <w:szCs w:val="20"/>
        </w:rPr>
        <w:t>. E</w:t>
      </w:r>
      <w:r w:rsidR="00391D80" w:rsidRPr="00621262">
        <w:rPr>
          <w:rFonts w:ascii="Arial" w:hAnsi="Arial" w:cs="Arial"/>
          <w:noProof/>
          <w:sz w:val="20"/>
          <w:szCs w:val="20"/>
        </w:rPr>
        <w:t>vidence of postural modification to the VM.</w:t>
      </w:r>
      <w:r w:rsidR="00157D5A" w:rsidRPr="00621262">
        <w:rPr>
          <w:rFonts w:ascii="Arial" w:hAnsi="Arial" w:cs="Arial"/>
          <w:noProof/>
          <w:sz w:val="20"/>
          <w:szCs w:val="20"/>
        </w:rPr>
        <w:t xml:space="preserve"> </w:t>
      </w:r>
      <w:r w:rsidR="00391D80" w:rsidRPr="00621262">
        <w:rPr>
          <w:rFonts w:ascii="Arial" w:hAnsi="Arial" w:cs="Arial"/>
          <w:noProof/>
          <w:sz w:val="20"/>
          <w:szCs w:val="20"/>
        </w:rPr>
        <w:t>Cardioversion</w:t>
      </w:r>
      <w:r w:rsidR="00157D5A" w:rsidRPr="00621262">
        <w:rPr>
          <w:rFonts w:ascii="Arial" w:hAnsi="Arial" w:cs="Arial"/>
          <w:noProof/>
          <w:sz w:val="20"/>
          <w:szCs w:val="20"/>
        </w:rPr>
        <w:t xml:space="preserve"> </w:t>
      </w:r>
      <w:r w:rsidR="00391D80" w:rsidRPr="00621262">
        <w:rPr>
          <w:rFonts w:ascii="Arial" w:hAnsi="Arial" w:cs="Arial"/>
          <w:noProof/>
          <w:sz w:val="20"/>
          <w:szCs w:val="20"/>
        </w:rPr>
        <w:t>as recorded by the treating ambulance clinician (including spontaneous cardioversion)</w:t>
      </w:r>
      <w:r w:rsidR="00157D5A" w:rsidRPr="00621262">
        <w:rPr>
          <w:rFonts w:ascii="Arial" w:hAnsi="Arial" w:cs="Arial"/>
          <w:noProof/>
          <w:sz w:val="20"/>
          <w:szCs w:val="20"/>
        </w:rPr>
        <w:t>.</w:t>
      </w:r>
    </w:p>
    <w:p w14:paraId="5A47967D" w14:textId="70E972EC" w:rsidR="00391D80" w:rsidRPr="00621262" w:rsidRDefault="00391D80" w:rsidP="00621262">
      <w:pPr>
        <w:jc w:val="both"/>
        <w:rPr>
          <w:rFonts w:ascii="Arial" w:hAnsi="Arial" w:cs="Arial"/>
          <w:noProof/>
          <w:sz w:val="20"/>
          <w:szCs w:val="20"/>
        </w:rPr>
      </w:pPr>
      <w:r w:rsidRPr="0046514D">
        <w:rPr>
          <w:rFonts w:ascii="Arial" w:hAnsi="Arial" w:cs="Arial"/>
          <w:b/>
          <w:bCs/>
          <w:noProof/>
          <w:sz w:val="32"/>
          <w:szCs w:val="32"/>
        </w:rPr>
        <w:t>Study Progress:</w:t>
      </w:r>
      <w:r w:rsidRPr="00621262">
        <w:rPr>
          <w:rFonts w:ascii="Arial" w:hAnsi="Arial" w:cs="Arial"/>
          <w:b/>
          <w:bCs/>
          <w:noProof/>
          <w:sz w:val="20"/>
          <w:szCs w:val="20"/>
        </w:rPr>
        <w:t xml:space="preserve"> </w:t>
      </w:r>
      <w:r w:rsidR="00157D5A" w:rsidRPr="00621262">
        <w:rPr>
          <w:rFonts w:ascii="Arial" w:hAnsi="Arial" w:cs="Arial"/>
          <w:noProof/>
          <w:sz w:val="20"/>
          <w:szCs w:val="20"/>
        </w:rPr>
        <w:t xml:space="preserve">EVADE uses a step wedge design. This means ambulance stations have been arranged into clusters and at agreed time points, will start using the VAD as standard practice. By the end of the study all stations will use the VAD. Currently 50% of stations are using the VAD. VADs are located in the paramedic drugs bag pocket with a patient information leaflet. </w:t>
      </w:r>
      <w:r w:rsidR="00C76C46" w:rsidRPr="00621262">
        <w:rPr>
          <w:rFonts w:ascii="Arial" w:hAnsi="Arial" w:cs="Arial"/>
          <w:noProof/>
          <w:sz w:val="20"/>
          <w:szCs w:val="20"/>
        </w:rPr>
        <w:t xml:space="preserve">Please see the video link for a study update from the Chief Investigator Professor Andy Appelboam and Lead Research Paramedic Michala Cox: </w:t>
      </w:r>
      <w:hyperlink r:id="rId6" w:history="1">
        <w:r w:rsidR="00621262" w:rsidRPr="00621262">
          <w:rPr>
            <w:rStyle w:val="Hyperlink"/>
            <w:rFonts w:ascii="Arial" w:hAnsi="Arial" w:cs="Arial"/>
            <w:sz w:val="20"/>
            <w:szCs w:val="20"/>
          </w:rPr>
          <w:t>EVADE SVT vlog Update</w:t>
        </w:r>
      </w:hyperlink>
    </w:p>
    <w:p w14:paraId="7C6177B3" w14:textId="3070C7AF" w:rsidR="00157D5A" w:rsidRPr="001F62E9" w:rsidRDefault="00157D5A" w:rsidP="00621262">
      <w:pPr>
        <w:jc w:val="both"/>
        <w:rPr>
          <w:rFonts w:ascii="Arial" w:hAnsi="Arial" w:cs="Arial"/>
          <w:noProof/>
          <w:sz w:val="20"/>
          <w:szCs w:val="20"/>
        </w:rPr>
      </w:pPr>
      <w:r w:rsidRPr="00A06B8D">
        <w:rPr>
          <w:rFonts w:ascii="Arial" w:hAnsi="Arial" w:cs="Arial"/>
          <w:b/>
          <w:bCs/>
          <w:noProof/>
          <w:sz w:val="32"/>
          <w:szCs w:val="32"/>
        </w:rPr>
        <w:lastRenderedPageBreak/>
        <w:t xml:space="preserve">EVADE Data: </w:t>
      </w:r>
      <w:r w:rsidRPr="00A06B8D">
        <w:rPr>
          <w:rFonts w:ascii="Arial" w:hAnsi="Arial" w:cs="Arial"/>
          <w:noProof/>
          <w:sz w:val="20"/>
          <w:szCs w:val="20"/>
        </w:rPr>
        <w:t xml:space="preserve">From the sample of 800, </w:t>
      </w:r>
      <w:r w:rsidR="000D6ACB" w:rsidRPr="00A06B8D">
        <w:rPr>
          <w:rFonts w:ascii="Arial" w:hAnsi="Arial" w:cs="Arial"/>
          <w:noProof/>
          <w:sz w:val="20"/>
          <w:szCs w:val="20"/>
        </w:rPr>
        <w:t>366</w:t>
      </w:r>
      <w:r w:rsidRPr="00A06B8D">
        <w:rPr>
          <w:rFonts w:ascii="Arial" w:hAnsi="Arial" w:cs="Arial"/>
          <w:noProof/>
          <w:sz w:val="20"/>
          <w:szCs w:val="20"/>
        </w:rPr>
        <w:t xml:space="preserve"> patients have been enrolled into the study, </w:t>
      </w:r>
      <w:r w:rsidR="000D6ACB" w:rsidRPr="00A06B8D">
        <w:rPr>
          <w:rFonts w:ascii="Arial" w:hAnsi="Arial" w:cs="Arial"/>
          <w:noProof/>
          <w:sz w:val="20"/>
          <w:szCs w:val="20"/>
        </w:rPr>
        <w:t>19</w:t>
      </w:r>
      <w:r w:rsidRPr="00A06B8D">
        <w:rPr>
          <w:rFonts w:ascii="Arial" w:hAnsi="Arial" w:cs="Arial"/>
          <w:noProof/>
          <w:sz w:val="20"/>
          <w:szCs w:val="20"/>
        </w:rPr>
        <w:t xml:space="preserve"> have been treated with the VAD out of a possible </w:t>
      </w:r>
      <w:r w:rsidR="000D6ACB" w:rsidRPr="00A06B8D">
        <w:rPr>
          <w:rFonts w:ascii="Arial" w:hAnsi="Arial" w:cs="Arial"/>
          <w:noProof/>
          <w:sz w:val="20"/>
          <w:szCs w:val="20"/>
        </w:rPr>
        <w:t>40</w:t>
      </w:r>
      <w:r w:rsidRPr="00A06B8D">
        <w:rPr>
          <w:rFonts w:ascii="Arial" w:hAnsi="Arial" w:cs="Arial"/>
          <w:noProof/>
          <w:sz w:val="20"/>
          <w:szCs w:val="20"/>
        </w:rPr>
        <w:t xml:space="preserve">. </w:t>
      </w:r>
      <w:r w:rsidR="001F62E9" w:rsidRPr="00A06B8D">
        <w:rPr>
          <w:rFonts w:ascii="Arial" w:hAnsi="Arial" w:cs="Arial"/>
          <w:noProof/>
          <w:sz w:val="20"/>
          <w:szCs w:val="20"/>
        </w:rPr>
        <w:t>It is important to use the VAD and to provide the patient with the information leaflet in activated stations. If no VAD is available and you believe you</w:t>
      </w:r>
      <w:r w:rsidR="00621262" w:rsidRPr="00A06B8D">
        <w:rPr>
          <w:rFonts w:ascii="Arial" w:hAnsi="Arial" w:cs="Arial"/>
          <w:noProof/>
          <w:sz w:val="20"/>
          <w:szCs w:val="20"/>
        </w:rPr>
        <w:t>r</w:t>
      </w:r>
      <w:r w:rsidR="001F62E9" w:rsidRPr="00A06B8D">
        <w:rPr>
          <w:rFonts w:ascii="Arial" w:hAnsi="Arial" w:cs="Arial"/>
          <w:noProof/>
          <w:sz w:val="20"/>
          <w:szCs w:val="20"/>
        </w:rPr>
        <w:t xml:space="preserve"> station to be activated, please email </w:t>
      </w:r>
      <w:hyperlink r:id="rId7" w:history="1">
        <w:r w:rsidR="001F62E9" w:rsidRPr="00A06B8D">
          <w:rPr>
            <w:rStyle w:val="Hyperlink"/>
            <w:rFonts w:ascii="Arial" w:hAnsi="Arial" w:cs="Arial"/>
            <w:noProof/>
            <w:sz w:val="20"/>
            <w:szCs w:val="20"/>
          </w:rPr>
          <w:t>EVADE@swast.nhs.uk</w:t>
        </w:r>
      </w:hyperlink>
      <w:r w:rsidR="001F62E9" w:rsidRPr="001F62E9">
        <w:rPr>
          <w:rFonts w:ascii="Arial" w:hAnsi="Arial" w:cs="Arial"/>
          <w:noProof/>
          <w:sz w:val="20"/>
          <w:szCs w:val="20"/>
        </w:rPr>
        <w:t xml:space="preserve"> </w:t>
      </w:r>
    </w:p>
    <w:p w14:paraId="35C336BE" w14:textId="024BF49E" w:rsidR="001F62E9" w:rsidRPr="0046514D" w:rsidRDefault="00157D5A" w:rsidP="0046514D">
      <w:pPr>
        <w:spacing w:line="240" w:lineRule="auto"/>
        <w:rPr>
          <w:rFonts w:ascii="Arial" w:hAnsi="Arial" w:cs="Arial"/>
          <w:color w:val="0000FF" w:themeColor="hyperlink"/>
          <w:sz w:val="20"/>
          <w:szCs w:val="20"/>
          <w:u w:val="single"/>
        </w:rPr>
      </w:pPr>
      <w:r w:rsidRPr="001F62E9">
        <w:rPr>
          <w:rFonts w:ascii="Arial" w:hAnsi="Arial" w:cs="Arial"/>
          <w:b/>
          <w:bCs/>
          <w:noProof/>
          <w:sz w:val="32"/>
          <w:szCs w:val="32"/>
        </w:rPr>
        <w:t>EVADE information for ambulance staff:</w:t>
      </w:r>
      <w:r w:rsidRPr="00621262">
        <w:rPr>
          <w:rFonts w:ascii="Arial" w:hAnsi="Arial" w:cs="Arial"/>
          <w:b/>
          <w:bCs/>
          <w:noProof/>
          <w:sz w:val="20"/>
          <w:szCs w:val="20"/>
        </w:rPr>
        <w:t xml:space="preserve"> </w:t>
      </w:r>
      <w:r w:rsidRPr="00621262">
        <w:rPr>
          <w:rFonts w:ascii="Arial" w:hAnsi="Arial" w:cs="Arial"/>
          <w:noProof/>
          <w:sz w:val="20"/>
          <w:szCs w:val="20"/>
        </w:rPr>
        <w:t xml:space="preserve">Every ambulance station has a EVADE champion to help the research team deliver the study. </w:t>
      </w:r>
      <w:r w:rsidR="001F62E9" w:rsidRPr="00621262">
        <w:rPr>
          <w:rFonts w:ascii="Arial" w:hAnsi="Arial" w:cs="Arial"/>
          <w:noProof/>
          <w:sz w:val="20"/>
          <w:szCs w:val="20"/>
        </w:rPr>
        <w:t>Staff do not need to complet</w:t>
      </w:r>
      <w:r w:rsidR="00621262" w:rsidRPr="00621262">
        <w:rPr>
          <w:rFonts w:ascii="Arial" w:hAnsi="Arial" w:cs="Arial"/>
          <w:noProof/>
          <w:sz w:val="20"/>
          <w:szCs w:val="20"/>
        </w:rPr>
        <w:t>e</w:t>
      </w:r>
      <w:r w:rsidR="001F62E9" w:rsidRPr="00621262">
        <w:rPr>
          <w:rFonts w:ascii="Arial" w:hAnsi="Arial" w:cs="Arial"/>
          <w:noProof/>
          <w:sz w:val="20"/>
          <w:szCs w:val="20"/>
        </w:rPr>
        <w:t xml:space="preserve"> the training to use the VAD</w:t>
      </w:r>
      <w:r w:rsidR="0046514D">
        <w:rPr>
          <w:rFonts w:ascii="Arial" w:hAnsi="Arial" w:cs="Arial"/>
          <w:noProof/>
          <w:sz w:val="20"/>
          <w:szCs w:val="20"/>
        </w:rPr>
        <w:t xml:space="preserve">, however, CDP certificates are available for those who watch the training video </w:t>
      </w:r>
      <w:hyperlink r:id="rId8" w:history="1">
        <w:r w:rsidR="0046514D" w:rsidRPr="0046514D">
          <w:rPr>
            <w:rStyle w:val="Hyperlink"/>
            <w:rFonts w:ascii="Arial" w:hAnsi="Arial" w:cs="Arial"/>
            <w:sz w:val="20"/>
            <w:szCs w:val="20"/>
          </w:rPr>
          <w:t>EVADE SVT Study Training Video</w:t>
        </w:r>
      </w:hyperlink>
      <w:r w:rsidR="0046514D">
        <w:rPr>
          <w:rFonts w:ascii="Arial" w:hAnsi="Arial" w:cs="Arial"/>
          <w:noProof/>
          <w:sz w:val="20"/>
          <w:szCs w:val="20"/>
        </w:rPr>
        <w:t xml:space="preserve">. </w:t>
      </w:r>
      <w:r w:rsidRPr="00621262">
        <w:rPr>
          <w:rFonts w:ascii="Arial" w:hAnsi="Arial" w:cs="Arial"/>
          <w:noProof/>
          <w:sz w:val="20"/>
          <w:szCs w:val="20"/>
        </w:rPr>
        <w:t xml:space="preserve">For the treatment of SVT, this is standard practice as referenced in GC21: </w:t>
      </w:r>
      <w:hyperlink r:id="rId9" w:history="1">
        <w:r w:rsidRPr="00621262">
          <w:rPr>
            <w:rFonts w:ascii="Arial" w:hAnsi="Arial" w:cs="Arial"/>
            <w:color w:val="0000FF"/>
            <w:sz w:val="20"/>
            <w:szCs w:val="20"/>
            <w:u w:val="single"/>
          </w:rPr>
          <w:t>GC21: SVT (swast.nhs.uk)</w:t>
        </w:r>
      </w:hyperlink>
      <w:r w:rsidRPr="00621262">
        <w:rPr>
          <w:rFonts w:ascii="Arial" w:hAnsi="Arial" w:cs="Arial"/>
          <w:color w:val="0000FF"/>
          <w:sz w:val="20"/>
          <w:szCs w:val="20"/>
          <w:u w:val="single"/>
        </w:rPr>
        <w:t>.</w:t>
      </w:r>
      <w:r w:rsidR="00621262" w:rsidRPr="00621262">
        <w:rPr>
          <w:rFonts w:ascii="Arial" w:hAnsi="Arial" w:cs="Arial"/>
          <w:color w:val="0000FF"/>
          <w:sz w:val="20"/>
          <w:szCs w:val="20"/>
        </w:rPr>
        <w:t xml:space="preserve"> </w:t>
      </w:r>
      <w:r w:rsidR="001F62E9" w:rsidRPr="00621262">
        <w:rPr>
          <w:rFonts w:ascii="Arial" w:hAnsi="Arial" w:cs="Arial"/>
          <w:noProof/>
          <w:sz w:val="20"/>
          <w:szCs w:val="20"/>
        </w:rPr>
        <w:t xml:space="preserve">Below is a reminder of what SVT may look like and the modified </w:t>
      </w:r>
      <w:r w:rsidR="001F62E9" w:rsidRPr="00621262">
        <w:rPr>
          <w:rFonts w:ascii="Arial" w:eastAsia="Arial" w:hAnsi="Arial" w:cs="Arial"/>
          <w:sz w:val="20"/>
          <w:szCs w:val="20"/>
        </w:rPr>
        <w:t>Valsalva Manoeuvre (MVM). This information is available in the EVADE pouch.</w:t>
      </w:r>
    </w:p>
    <w:p w14:paraId="37738489" w14:textId="5B09AEE8" w:rsidR="001F62E9" w:rsidRPr="00621262" w:rsidRDefault="001F62E9" w:rsidP="00621262">
      <w:pPr>
        <w:jc w:val="both"/>
        <w:rPr>
          <w:rFonts w:ascii="Arial" w:eastAsia="Arial" w:hAnsi="Arial" w:cs="Arial"/>
          <w:sz w:val="20"/>
          <w:szCs w:val="20"/>
        </w:rPr>
      </w:pPr>
      <w:r w:rsidRPr="00621262">
        <w:rPr>
          <w:rFonts w:ascii="Arial" w:hAnsi="Arial" w:cs="Arial"/>
          <w:b/>
          <w:bCs/>
          <w:sz w:val="20"/>
          <w:szCs w:val="20"/>
        </w:rPr>
        <w:t>SVT is a regular narrow complex tachycardia, greater than 160 beats per minute.</w:t>
      </w:r>
      <w:r w:rsidRPr="00621262">
        <w:rPr>
          <w:rFonts w:ascii="Arial" w:hAnsi="Arial" w:cs="Arial"/>
          <w:sz w:val="20"/>
          <w:szCs w:val="20"/>
        </w:rPr>
        <w:t xml:space="preserve"> Patients may present with palpitations, chest pain, syncope or shortness of breath.</w:t>
      </w:r>
    </w:p>
    <w:p w14:paraId="7BFB61CD" w14:textId="53DBE90A" w:rsidR="001F62E9" w:rsidRDefault="001F62E9" w:rsidP="00391D80">
      <w:pPr>
        <w:jc w:val="both"/>
        <w:rPr>
          <w:rFonts w:ascii="Arial" w:eastAsia="Arial" w:hAnsi="Arial"/>
        </w:rPr>
      </w:pPr>
      <w:r>
        <w:rPr>
          <w:noProof/>
          <w:lang w:eastAsia="en-GB"/>
        </w:rPr>
        <w:drawing>
          <wp:inline distT="0" distB="0" distL="0" distR="0" wp14:anchorId="1203E44E" wp14:editId="3A5A2EAC">
            <wp:extent cx="5594132" cy="2668772"/>
            <wp:effectExtent l="0" t="0" r="6985" b="0"/>
            <wp:docPr id="297" name="Picture 297" descr="A picture containing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chart&#10;&#10;Description automatically generated"/>
                    <pic:cNvPicPr/>
                  </pic:nvPicPr>
                  <pic:blipFill>
                    <a:blip r:embed="rId10"/>
                    <a:stretch>
                      <a:fillRect/>
                    </a:stretch>
                  </pic:blipFill>
                  <pic:spPr>
                    <a:xfrm>
                      <a:off x="0" y="0"/>
                      <a:ext cx="5642390" cy="2691794"/>
                    </a:xfrm>
                    <a:prstGeom prst="rect">
                      <a:avLst/>
                    </a:prstGeom>
                  </pic:spPr>
                </pic:pic>
              </a:graphicData>
            </a:graphic>
          </wp:inline>
        </w:drawing>
      </w:r>
    </w:p>
    <w:p w14:paraId="4200668B" w14:textId="07BFA336" w:rsidR="001F62E9" w:rsidRPr="001F62E9" w:rsidRDefault="001F62E9" w:rsidP="001F62E9">
      <w:pPr>
        <w:jc w:val="center"/>
        <w:rPr>
          <w:b/>
          <w:color w:val="FFFFFF" w:themeColor="background1"/>
          <w:sz w:val="28"/>
        </w:rPr>
      </w:pPr>
      <w:r>
        <w:rPr>
          <w:noProof/>
          <w:lang w:eastAsia="en-GB"/>
        </w:rPr>
        <mc:AlternateContent>
          <mc:Choice Requires="wps">
            <w:drawing>
              <wp:anchor distT="0" distB="0" distL="114300" distR="114300" simplePos="0" relativeHeight="251659264" behindDoc="0" locked="0" layoutInCell="1" allowOverlap="1" wp14:anchorId="0210FBAC" wp14:editId="60939D4F">
                <wp:simplePos x="0" y="0"/>
                <wp:positionH relativeFrom="column">
                  <wp:posOffset>0</wp:posOffset>
                </wp:positionH>
                <wp:positionV relativeFrom="paragraph">
                  <wp:posOffset>-635</wp:posOffset>
                </wp:positionV>
                <wp:extent cx="5549900" cy="329565"/>
                <wp:effectExtent l="0" t="0" r="0" b="0"/>
                <wp:wrapNone/>
                <wp:docPr id="29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49900" cy="329565"/>
                        </a:xfrm>
                        <a:prstGeom prst="rect">
                          <a:avLst/>
                        </a:prstGeom>
                        <a:solidFill>
                          <a:schemeClr val="accent5">
                            <a:lumMod val="75000"/>
                          </a:schemeClr>
                        </a:solidFill>
                        <a:ln w="9525">
                          <a:noFill/>
                          <a:miter lim="800000"/>
                          <a:headEnd/>
                          <a:tailEnd/>
                        </a:ln>
                      </wps:spPr>
                      <wps:txbx>
                        <w:txbxContent>
                          <w:p w14:paraId="5880C5CE" w14:textId="77777777" w:rsidR="001F62E9" w:rsidRPr="00E51804" w:rsidRDefault="001F62E9" w:rsidP="001F62E9">
                            <w:pPr>
                              <w:jc w:val="center"/>
                              <w:rPr>
                                <w:b/>
                                <w:color w:val="FFFFFF" w:themeColor="background1"/>
                                <w:sz w:val="28"/>
                              </w:rPr>
                            </w:pPr>
                            <w:r>
                              <w:rPr>
                                <w:b/>
                                <w:color w:val="FFFFFF" w:themeColor="background1"/>
                                <w:sz w:val="28"/>
                              </w:rPr>
                              <w:t>The Modified Valsalva Manoeuvre</w:t>
                            </w:r>
                          </w:p>
                          <w:p w14:paraId="5F31469A" w14:textId="77777777" w:rsidR="001F62E9" w:rsidRPr="00E51804" w:rsidRDefault="001F62E9" w:rsidP="001F62E9">
                            <w:pPr>
                              <w:jc w:val="center"/>
                              <w:rPr>
                                <w:b/>
                                <w:sz w:val="2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210FBAC" id="_x0000_t202" coordsize="21600,21600" o:spt="202" path="m,l,21600r21600,l21600,xe">
                <v:stroke joinstyle="miter"/>
                <v:path gradientshapeok="t" o:connecttype="rect"/>
              </v:shapetype>
              <v:shape id="Text Box 2" o:spid="_x0000_s1026" type="#_x0000_t202" style="position:absolute;left:0;text-align:left;margin-left:0;margin-top:-.05pt;width:437pt;height:25.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" fillcolor="#31849b [2408]" stroked="f">
                <v:textbox>
                  <w:txbxContent>
                    <w:p w14:paraId="5880C5CE" w14:textId="77777777" w:rsidR="001F62E9" w:rsidRPr="00E51804" w:rsidRDefault="001F62E9" w:rsidP="001F62E9">
                      <w:pPr>
                        <w:jc w:val="center"/>
                        <w:rPr>
                          <w:b/>
                          <w:color w:val="FFFFFF" w:themeColor="background1"/>
                          <w:sz w:val="28"/>
                        </w:rPr>
                      </w:pPr>
                      <w:r>
                        <w:rPr>
                          <w:b/>
                          <w:color w:val="FFFFFF" w:themeColor="background1"/>
                          <w:sz w:val="28"/>
                        </w:rPr>
                        <w:t>The Modified Valsalva Manoeuvre</w:t>
                      </w:r>
                    </w:p>
                    <w:p w14:paraId="5F31469A" w14:textId="77777777" w:rsidR="001F62E9" w:rsidRPr="00E51804" w:rsidRDefault="001F62E9" w:rsidP="001F62E9">
                      <w:pPr>
                        <w:jc w:val="center"/>
                        <w:rPr>
                          <w:b/>
                          <w:sz w:val="28"/>
                        </w:rPr>
                      </w:pPr>
                    </w:p>
                  </w:txbxContent>
                </v:textbox>
              </v:shape>
            </w:pict>
          </mc:Fallback>
        </mc:AlternateContent>
      </w:r>
      <w:r>
        <w:rPr>
          <w:b/>
          <w:color w:val="FFFFFF" w:themeColor="background1"/>
          <w:sz w:val="28"/>
        </w:rPr>
        <w:t>The Modified Valsalva Manoeuvre</w:t>
      </w:r>
    </w:p>
    <w:p w14:paraId="764518F8" w14:textId="77777777" w:rsidR="008A6A65" w:rsidRPr="0046514D" w:rsidRDefault="001F62E9" w:rsidP="008A6A65">
      <w:pPr>
        <w:jc w:val="both"/>
        <w:rPr>
          <w:rFonts w:ascii="Arial" w:hAnsi="Arial" w:cs="Arial"/>
          <w:b/>
          <w:sz w:val="20"/>
          <w:szCs w:val="20"/>
        </w:rPr>
      </w:pPr>
      <w:r>
        <w:rPr>
          <w:noProof/>
          <w:lang w:eastAsia="en-GB"/>
        </w:rPr>
        <w:drawing>
          <wp:inline distT="0" distB="0" distL="0" distR="0" wp14:anchorId="4BF27381" wp14:editId="2F45FC39">
            <wp:extent cx="5555781" cy="1871330"/>
            <wp:effectExtent l="0" t="0" r="0" b="0"/>
            <wp:docPr id="512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2" name="Picture 2" descr="A picture containing text&#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622905" cy="1893939"/>
                    </a:xfrm>
                    <a:prstGeom prst="rect">
                      <a:avLst/>
                    </a:prstGeom>
                    <a:noFill/>
                    <a:ln>
                      <a:noFill/>
                    </a:ln>
                    <a:effectLst/>
                  </pic:spPr>
                </pic:pic>
              </a:graphicData>
            </a:graphic>
          </wp:inline>
        </w:drawing>
      </w:r>
      <w:r w:rsidR="008A6A65" w:rsidRPr="0046514D">
        <w:rPr>
          <w:rFonts w:ascii="Arial" w:hAnsi="Arial" w:cs="Arial"/>
          <w:b/>
          <w:sz w:val="20"/>
          <w:szCs w:val="20"/>
        </w:rPr>
        <w:t>EVADE study links:</w:t>
      </w:r>
    </w:p>
    <w:p w14:paraId="5459E324" w14:textId="33D10F4F" w:rsidR="008A6A65" w:rsidRPr="0046514D" w:rsidRDefault="00A06B8D" w:rsidP="008A6A65">
      <w:pPr>
        <w:jc w:val="both"/>
        <w:rPr>
          <w:rFonts w:ascii="Arial" w:hAnsi="Arial" w:cs="Arial"/>
          <w:b/>
          <w:sz w:val="20"/>
          <w:szCs w:val="20"/>
        </w:rPr>
      </w:pPr>
      <w:hyperlink r:id="rId12" w:history="1">
        <w:r w:rsidR="008A6A65" w:rsidRPr="0046514D">
          <w:rPr>
            <w:rFonts w:ascii="Arial" w:hAnsi="Arial" w:cs="Arial"/>
            <w:color w:val="0000FF"/>
            <w:sz w:val="20"/>
            <w:szCs w:val="20"/>
            <w:u w:val="single"/>
          </w:rPr>
          <w:t>GC21: SVT (swast.nhs.uk)</w:t>
        </w:r>
      </w:hyperlink>
      <w:r w:rsidR="008A6A65" w:rsidRPr="0046514D">
        <w:rPr>
          <w:rFonts w:ascii="Arial" w:hAnsi="Arial" w:cs="Arial"/>
          <w:color w:val="0000FF"/>
          <w:sz w:val="20"/>
          <w:szCs w:val="20"/>
          <w:u w:val="single"/>
        </w:rPr>
        <w:t>.</w:t>
      </w:r>
    </w:p>
    <w:p w14:paraId="0AB05738" w14:textId="76F9D96C" w:rsidR="008A6A65" w:rsidRPr="0046514D" w:rsidRDefault="00A06B8D" w:rsidP="008A6A65">
      <w:pPr>
        <w:spacing w:line="240" w:lineRule="auto"/>
        <w:rPr>
          <w:rStyle w:val="Hyperlink"/>
          <w:rFonts w:ascii="Arial" w:hAnsi="Arial" w:cs="Arial"/>
          <w:sz w:val="20"/>
          <w:szCs w:val="20"/>
        </w:rPr>
      </w:pPr>
      <w:hyperlink r:id="rId13" w:history="1">
        <w:r w:rsidR="008A6A65" w:rsidRPr="0046514D">
          <w:rPr>
            <w:rStyle w:val="Hyperlink"/>
            <w:rFonts w:ascii="Arial" w:hAnsi="Arial" w:cs="Arial"/>
            <w:sz w:val="20"/>
            <w:szCs w:val="20"/>
          </w:rPr>
          <w:t>EVADE SVT vlog Update</w:t>
        </w:r>
      </w:hyperlink>
    </w:p>
    <w:p w14:paraId="6A1706E8" w14:textId="5722017C" w:rsidR="008A6A65" w:rsidRPr="0046514D" w:rsidRDefault="00A06B8D" w:rsidP="008A6A65">
      <w:pPr>
        <w:spacing w:line="240" w:lineRule="auto"/>
        <w:rPr>
          <w:rStyle w:val="Hyperlink"/>
          <w:rFonts w:ascii="Arial" w:hAnsi="Arial" w:cs="Arial"/>
          <w:sz w:val="20"/>
          <w:szCs w:val="20"/>
        </w:rPr>
      </w:pPr>
      <w:hyperlink r:id="rId14" w:history="1">
        <w:r w:rsidR="008A6A65" w:rsidRPr="0046514D">
          <w:rPr>
            <w:rStyle w:val="Hyperlink"/>
            <w:rFonts w:ascii="Arial" w:hAnsi="Arial" w:cs="Arial"/>
            <w:sz w:val="20"/>
            <w:szCs w:val="20"/>
          </w:rPr>
          <w:t>EVADE SVT Study Training Video</w:t>
        </w:r>
      </w:hyperlink>
    </w:p>
    <w:p w14:paraId="588EBD1D" w14:textId="77777777" w:rsidR="008A6A65" w:rsidRDefault="008A6A65"/>
    <w:sectPr w:rsidR="008A6A6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AA400BB"/>
    <w:multiLevelType w:val="hybridMultilevel"/>
    <w:tmpl w:val="85F0D300"/>
    <w:lvl w:ilvl="0" w:tplc="4A425AD0">
      <w:start w:val="1"/>
      <w:numFmt w:val="bullet"/>
      <w:lvlText w:val=""/>
      <w:lvlJc w:val="left"/>
      <w:pPr>
        <w:ind w:left="720" w:hanging="360"/>
      </w:pPr>
      <w:rPr>
        <w:rFonts w:ascii="Symbol" w:hAnsi="Symbol" w:hint="default"/>
      </w:rPr>
    </w:lvl>
    <w:lvl w:ilvl="1" w:tplc="3072EF00">
      <w:start w:val="1"/>
      <w:numFmt w:val="bullet"/>
      <w:lvlText w:val="o"/>
      <w:lvlJc w:val="left"/>
      <w:pPr>
        <w:ind w:left="1440" w:hanging="360"/>
      </w:pPr>
      <w:rPr>
        <w:rFonts w:ascii="Courier New" w:hAnsi="Courier New" w:cs="Times New Roman" w:hint="default"/>
      </w:rPr>
    </w:lvl>
    <w:lvl w:ilvl="2" w:tplc="60646FA4">
      <w:start w:val="1"/>
      <w:numFmt w:val="bullet"/>
      <w:lvlText w:val=""/>
      <w:lvlJc w:val="left"/>
      <w:pPr>
        <w:ind w:left="2160" w:hanging="360"/>
      </w:pPr>
      <w:rPr>
        <w:rFonts w:ascii="Wingdings" w:hAnsi="Wingdings" w:hint="default"/>
      </w:rPr>
    </w:lvl>
    <w:lvl w:ilvl="3" w:tplc="67243344">
      <w:start w:val="1"/>
      <w:numFmt w:val="bullet"/>
      <w:lvlText w:val=""/>
      <w:lvlJc w:val="left"/>
      <w:pPr>
        <w:ind w:left="2880" w:hanging="360"/>
      </w:pPr>
      <w:rPr>
        <w:rFonts w:ascii="Symbol" w:hAnsi="Symbol" w:hint="default"/>
      </w:rPr>
    </w:lvl>
    <w:lvl w:ilvl="4" w:tplc="01EC25DE">
      <w:start w:val="1"/>
      <w:numFmt w:val="bullet"/>
      <w:lvlText w:val="o"/>
      <w:lvlJc w:val="left"/>
      <w:pPr>
        <w:ind w:left="3600" w:hanging="360"/>
      </w:pPr>
      <w:rPr>
        <w:rFonts w:ascii="Courier New" w:hAnsi="Courier New" w:cs="Times New Roman" w:hint="default"/>
      </w:rPr>
    </w:lvl>
    <w:lvl w:ilvl="5" w:tplc="2D7C76D6">
      <w:start w:val="1"/>
      <w:numFmt w:val="bullet"/>
      <w:lvlText w:val=""/>
      <w:lvlJc w:val="left"/>
      <w:pPr>
        <w:ind w:left="4320" w:hanging="360"/>
      </w:pPr>
      <w:rPr>
        <w:rFonts w:ascii="Wingdings" w:hAnsi="Wingdings" w:hint="default"/>
      </w:rPr>
    </w:lvl>
    <w:lvl w:ilvl="6" w:tplc="6ABC3FC6">
      <w:start w:val="1"/>
      <w:numFmt w:val="bullet"/>
      <w:lvlText w:val=""/>
      <w:lvlJc w:val="left"/>
      <w:pPr>
        <w:ind w:left="5040" w:hanging="360"/>
      </w:pPr>
      <w:rPr>
        <w:rFonts w:ascii="Symbol" w:hAnsi="Symbol" w:hint="default"/>
      </w:rPr>
    </w:lvl>
    <w:lvl w:ilvl="7" w:tplc="1EA274AC">
      <w:start w:val="1"/>
      <w:numFmt w:val="bullet"/>
      <w:lvlText w:val="o"/>
      <w:lvlJc w:val="left"/>
      <w:pPr>
        <w:ind w:left="5760" w:hanging="360"/>
      </w:pPr>
      <w:rPr>
        <w:rFonts w:ascii="Courier New" w:hAnsi="Courier New" w:cs="Times New Roman" w:hint="default"/>
      </w:rPr>
    </w:lvl>
    <w:lvl w:ilvl="8" w:tplc="5BF43CEA">
      <w:start w:val="1"/>
      <w:numFmt w:val="bullet"/>
      <w:lvlText w:val=""/>
      <w:lvlJc w:val="left"/>
      <w:pPr>
        <w:ind w:left="6480" w:hanging="360"/>
      </w:pPr>
      <w:rPr>
        <w:rFonts w:ascii="Wingdings" w:hAnsi="Wingdings" w:hint="default"/>
      </w:rPr>
    </w:lvl>
  </w:abstractNum>
  <w:abstractNum w:abstractNumId="1" w15:restartNumberingAfterBreak="0">
    <w:nsid w:val="7B2A45FB"/>
    <w:multiLevelType w:val="hybridMultilevel"/>
    <w:tmpl w:val="9708B42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num w:numId="1" w16cid:durableId="509876231">
    <w:abstractNumId w:val="1"/>
  </w:num>
  <w:num w:numId="2" w16cid:durableId="10693509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083A"/>
    <w:rsid w:val="000D6ACB"/>
    <w:rsid w:val="00157D5A"/>
    <w:rsid w:val="001F62E9"/>
    <w:rsid w:val="0021658C"/>
    <w:rsid w:val="00391D80"/>
    <w:rsid w:val="0046514D"/>
    <w:rsid w:val="00621262"/>
    <w:rsid w:val="008A6A65"/>
    <w:rsid w:val="00943430"/>
    <w:rsid w:val="009B083A"/>
    <w:rsid w:val="00A06B8D"/>
    <w:rsid w:val="00C76C4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6B75F9"/>
  <w15:docId w15:val="{7BCB5CC0-2E3F-4B23-BE30-207EBF8BB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391D80"/>
    <w:pPr>
      <w:spacing w:after="0" w:line="240" w:lineRule="auto"/>
      <w:ind w:left="720"/>
      <w:contextualSpacing/>
    </w:pPr>
    <w:rPr>
      <w:rFonts w:ascii="Calibri" w:eastAsia="SimSun" w:hAnsi="Calibri" w:cs="Arial"/>
      <w:lang w:eastAsia="zh-CN"/>
    </w:rPr>
  </w:style>
  <w:style w:type="character" w:styleId="Hyperlink">
    <w:name w:val="Hyperlink"/>
    <w:basedOn w:val="DefaultParagraphFont"/>
    <w:uiPriority w:val="99"/>
    <w:unhideWhenUsed/>
    <w:rsid w:val="001F62E9"/>
    <w:rPr>
      <w:color w:val="0000FF" w:themeColor="hyperlink"/>
      <w:u w:val="single"/>
    </w:rPr>
  </w:style>
  <w:style w:type="character" w:customStyle="1" w:styleId="UnresolvedMention1">
    <w:name w:val="Unresolved Mention1"/>
    <w:basedOn w:val="DefaultParagraphFont"/>
    <w:uiPriority w:val="99"/>
    <w:semiHidden/>
    <w:unhideWhenUsed/>
    <w:rsid w:val="001F62E9"/>
    <w:rPr>
      <w:color w:val="605E5C"/>
      <w:shd w:val="clear" w:color="auto" w:fill="E1DFDD"/>
    </w:rPr>
  </w:style>
  <w:style w:type="paragraph" w:styleId="BalloonText">
    <w:name w:val="Balloon Text"/>
    <w:basedOn w:val="Normal"/>
    <w:link w:val="BalloonTextChar"/>
    <w:uiPriority w:val="99"/>
    <w:semiHidden/>
    <w:unhideWhenUsed/>
    <w:rsid w:val="000D6AC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D6ACB"/>
    <w:rPr>
      <w:rFonts w:ascii="Tahoma" w:hAnsi="Tahoma" w:cs="Tahoma"/>
      <w:sz w:val="16"/>
      <w:szCs w:val="16"/>
    </w:rPr>
  </w:style>
  <w:style w:type="paragraph" w:styleId="Revision">
    <w:name w:val="Revision"/>
    <w:hidden/>
    <w:uiPriority w:val="99"/>
    <w:semiHidden/>
    <w:rsid w:val="0094343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2246056">
      <w:bodyDiv w:val="1"/>
      <w:marLeft w:val="0"/>
      <w:marRight w:val="0"/>
      <w:marTop w:val="0"/>
      <w:marBottom w:val="0"/>
      <w:divBdr>
        <w:top w:val="none" w:sz="0" w:space="0" w:color="auto"/>
        <w:left w:val="none" w:sz="0" w:space="0" w:color="auto"/>
        <w:bottom w:val="none" w:sz="0" w:space="0" w:color="auto"/>
        <w:right w:val="none" w:sz="0" w:space="0" w:color="auto"/>
      </w:divBdr>
    </w:div>
    <w:div w:id="349991117">
      <w:bodyDiv w:val="1"/>
      <w:marLeft w:val="0"/>
      <w:marRight w:val="0"/>
      <w:marTop w:val="0"/>
      <w:marBottom w:val="0"/>
      <w:divBdr>
        <w:top w:val="none" w:sz="0" w:space="0" w:color="auto"/>
        <w:left w:val="none" w:sz="0" w:space="0" w:color="auto"/>
        <w:bottom w:val="none" w:sz="0" w:space="0" w:color="auto"/>
        <w:right w:val="none" w:sz="0" w:space="0" w:color="auto"/>
      </w:divBdr>
    </w:div>
    <w:div w:id="1151171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WSPX64Osc3g" TargetMode="External"/><Relationship Id="rId13" Type="http://schemas.openxmlformats.org/officeDocument/2006/relationships/hyperlink" Target="https://www.youtube.com/watch?v=Jqkj6YSdxUY" TargetMode="External"/><Relationship Id="rId3" Type="http://schemas.openxmlformats.org/officeDocument/2006/relationships/settings" Target="settings.xml"/><Relationship Id="rId7" Type="http://schemas.openxmlformats.org/officeDocument/2006/relationships/hyperlink" Target="mailto:EVADE@swast.nhs.uk" TargetMode="External"/><Relationship Id="rId12" Type="http://schemas.openxmlformats.org/officeDocument/2006/relationships/hyperlink" Target="http://intranet.swast.nhs.uk/Downloads/SWASFT%20downloads/Clinical/CG21%20Assessment%20and%20Management%20of%20Supraventricular%20Tachycardia%20v1.1.pdf"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youtube.com/watch?v=Jqkj6YSdxUY" TargetMode="External"/><Relationship Id="rId11" Type="http://schemas.openxmlformats.org/officeDocument/2006/relationships/image" Target="media/image3.png"/><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http://intranet.swast.nhs.uk/Downloads/SWASFT%20downloads/Clinical/CG21%20Assessment%20and%20Management%20of%20Supraventricular%20Tachycardia%20v1.1.pdf" TargetMode="External"/><Relationship Id="rId14" Type="http://schemas.openxmlformats.org/officeDocument/2006/relationships/hyperlink" Target="https://www.youtube.com/watch?v=WSPX64Osc3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665</Words>
  <Characters>3791</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SWAST</Company>
  <LinksUpToDate>false</LinksUpToDate>
  <CharactersWithSpaces>4448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Alison Coppola</dc:creator>
  <cp:lastModifiedBy>Alison Coppola</cp:lastModifiedBy>
  <cp:revision>3</cp:revision>
  <dcterms:created xsi:type="dcterms:W3CDTF">2023-03-30T12:33:00Z</dcterms:created>
  <dcterms:modified xsi:type="dcterms:W3CDTF">2023-03-31T13:49:00Z</dcterms:modified>
</cp:coreProperties>
</file>